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3D66D" w14:textId="5D3745A0" w:rsidR="00BD7032" w:rsidRDefault="002F153F" w:rsidP="0024774E">
      <w:pPr>
        <w:rPr>
          <w:rFonts w:ascii="Roboto" w:hAnsi="Roboto"/>
          <w:b/>
          <w:bCs/>
          <w:color w:val="111111"/>
        </w:rPr>
      </w:pPr>
      <w:bookmarkStart w:id="0" w:name="_Hlk103935411"/>
      <w:r w:rsidRPr="002F153F">
        <w:rPr>
          <w:rFonts w:ascii="Roboto" w:hAnsi="Roboto"/>
          <w:b/>
          <w:bCs/>
          <w:color w:val="111111"/>
        </w:rPr>
        <w:t>Palm Beach County Thrives: Unemployment Steady as Job Growth Soars in Key Industries</w:t>
      </w:r>
    </w:p>
    <w:p w14:paraId="00B5E5A3" w14:textId="77777777" w:rsidR="002F153F" w:rsidRDefault="002F153F" w:rsidP="0024774E">
      <w:pPr>
        <w:rPr>
          <w:rFonts w:ascii="Arial" w:hAnsi="Arial" w:cs="Arial"/>
          <w:b/>
          <w:bCs/>
          <w:color w:val="0D0D0D"/>
          <w:sz w:val="22"/>
          <w:szCs w:val="22"/>
          <w:shd w:val="clear" w:color="auto" w:fill="FFFFFF"/>
        </w:rPr>
      </w:pPr>
    </w:p>
    <w:p w14:paraId="0794B541" w14:textId="18EAC916" w:rsidR="00615727" w:rsidRPr="00904459" w:rsidRDefault="00134B1C" w:rsidP="0024774E">
      <w:pPr>
        <w:rPr>
          <w:rFonts w:ascii="Arial" w:hAnsi="Arial" w:cs="Arial"/>
          <w:sz w:val="22"/>
          <w:szCs w:val="22"/>
        </w:rPr>
      </w:pPr>
      <w:r w:rsidRPr="00904459">
        <w:rPr>
          <w:rFonts w:ascii="Arial" w:hAnsi="Arial" w:cs="Arial"/>
          <w:i/>
          <w:iCs/>
          <w:sz w:val="22"/>
          <w:szCs w:val="22"/>
        </w:rPr>
        <w:t>West Palm Beach, Fla. (</w:t>
      </w:r>
      <w:r w:rsidR="00ED0CEF" w:rsidRPr="00904459">
        <w:rPr>
          <w:rFonts w:ascii="Arial" w:hAnsi="Arial" w:cs="Arial"/>
          <w:i/>
          <w:iCs/>
          <w:sz w:val="22"/>
          <w:szCs w:val="22"/>
        </w:rPr>
        <w:t>September</w:t>
      </w:r>
      <w:r w:rsidR="00AF5023" w:rsidRPr="00904459">
        <w:rPr>
          <w:rFonts w:ascii="Arial" w:hAnsi="Arial" w:cs="Arial"/>
          <w:i/>
          <w:iCs/>
          <w:sz w:val="22"/>
          <w:szCs w:val="22"/>
        </w:rPr>
        <w:t xml:space="preserve"> </w:t>
      </w:r>
      <w:r w:rsidR="00ED0CEF" w:rsidRPr="00904459">
        <w:rPr>
          <w:rFonts w:ascii="Arial" w:hAnsi="Arial" w:cs="Arial"/>
          <w:i/>
          <w:iCs/>
          <w:sz w:val="22"/>
          <w:szCs w:val="22"/>
        </w:rPr>
        <w:t>20</w:t>
      </w:r>
      <w:r w:rsidR="00963012" w:rsidRPr="00904459">
        <w:rPr>
          <w:rFonts w:ascii="Arial" w:hAnsi="Arial" w:cs="Arial"/>
          <w:i/>
          <w:iCs/>
          <w:sz w:val="22"/>
          <w:szCs w:val="22"/>
        </w:rPr>
        <w:t>, 20</w:t>
      </w:r>
      <w:r w:rsidR="00067313" w:rsidRPr="00904459">
        <w:rPr>
          <w:rFonts w:ascii="Arial" w:hAnsi="Arial" w:cs="Arial"/>
          <w:i/>
          <w:iCs/>
          <w:sz w:val="22"/>
          <w:szCs w:val="22"/>
        </w:rPr>
        <w:t>2</w:t>
      </w:r>
      <w:r w:rsidR="00C27EF3" w:rsidRPr="00904459">
        <w:rPr>
          <w:rFonts w:ascii="Arial" w:hAnsi="Arial" w:cs="Arial"/>
          <w:i/>
          <w:iCs/>
          <w:sz w:val="22"/>
          <w:szCs w:val="22"/>
        </w:rPr>
        <w:t>4</w:t>
      </w:r>
      <w:r w:rsidRPr="00904459">
        <w:rPr>
          <w:rFonts w:ascii="Arial" w:hAnsi="Arial" w:cs="Arial"/>
          <w:i/>
          <w:iCs/>
          <w:sz w:val="22"/>
          <w:szCs w:val="22"/>
        </w:rPr>
        <w:t>)</w:t>
      </w:r>
      <w:r w:rsidRPr="00904459">
        <w:rPr>
          <w:rFonts w:ascii="Arial" w:hAnsi="Arial" w:cs="Arial"/>
          <w:sz w:val="22"/>
          <w:szCs w:val="22"/>
        </w:rPr>
        <w:t xml:space="preserve"> –</w:t>
      </w:r>
      <w:bookmarkEnd w:id="0"/>
      <w:r w:rsidR="00BD7032" w:rsidRPr="00904459">
        <w:rPr>
          <w:rFonts w:ascii="Arial" w:hAnsi="Arial" w:cs="Arial"/>
          <w:color w:val="111111"/>
          <w:sz w:val="22"/>
          <w:szCs w:val="22"/>
        </w:rPr>
        <w:t xml:space="preserve"> </w:t>
      </w:r>
      <w:r w:rsidR="00904459" w:rsidRPr="00904459">
        <w:rPr>
          <w:rFonts w:ascii="Arial" w:hAnsi="Arial" w:cs="Arial"/>
          <w:color w:val="111111"/>
          <w:sz w:val="22"/>
          <w:szCs w:val="22"/>
        </w:rPr>
        <w:t xml:space="preserve">In August 2024, the unemployment rate in Palm Beach County remained stable at 3.8%, with no change from July 2024. This consistency reflects a resilient economy, bolstered by growth in vital sectors such as construction and healthcare. The latest data released today by CareerSource Palm Beach County and FloridaCommerce (all numbers not seasonally adjusted) underscores this positive trend. </w:t>
      </w:r>
    </w:p>
    <w:p w14:paraId="24B39009" w14:textId="238D5921" w:rsidR="00BD7032" w:rsidRDefault="00BD7032" w:rsidP="0024774E">
      <w:pPr>
        <w:rPr>
          <w:rFonts w:ascii="Arial" w:hAnsi="Arial" w:cs="Arial"/>
          <w:sz w:val="22"/>
          <w:szCs w:val="22"/>
        </w:rPr>
      </w:pPr>
    </w:p>
    <w:p w14:paraId="439ED366" w14:textId="451B811B" w:rsidR="005E263E" w:rsidRPr="005E263E" w:rsidRDefault="005E263E" w:rsidP="005E263E">
      <w:pPr>
        <w:pStyle w:val="ListParagraph"/>
        <w:numPr>
          <w:ilvl w:val="0"/>
          <w:numId w:val="70"/>
        </w:numPr>
        <w:rPr>
          <w:rFonts w:ascii="Arial" w:hAnsi="Arial" w:cs="Arial"/>
          <w:b/>
          <w:bCs/>
        </w:rPr>
      </w:pPr>
      <w:r w:rsidRPr="005E263E">
        <w:rPr>
          <w:rFonts w:ascii="Arial" w:hAnsi="Arial" w:cs="Arial"/>
          <w:b/>
          <w:bCs/>
        </w:rPr>
        <w:t xml:space="preserve">Job Growth: </w:t>
      </w:r>
      <w:r w:rsidR="00904459">
        <w:rPr>
          <w:rFonts w:ascii="Arial" w:hAnsi="Arial" w:cs="Arial"/>
        </w:rPr>
        <w:t>N</w:t>
      </w:r>
      <w:r w:rsidRPr="005E263E">
        <w:rPr>
          <w:rFonts w:ascii="Arial" w:hAnsi="Arial" w:cs="Arial"/>
        </w:rPr>
        <w:t>onagricultural employment reached 698,400, reflecting an increase of 12,600 jobs (+1.8%) over the year.</w:t>
      </w:r>
    </w:p>
    <w:p w14:paraId="3F20C732" w14:textId="77777777" w:rsidR="005E263E" w:rsidRPr="005E263E" w:rsidRDefault="005E263E" w:rsidP="005E263E">
      <w:pPr>
        <w:pStyle w:val="ListParagraph"/>
        <w:numPr>
          <w:ilvl w:val="0"/>
          <w:numId w:val="70"/>
        </w:numPr>
        <w:rPr>
          <w:rFonts w:ascii="Arial" w:hAnsi="Arial" w:cs="Arial"/>
          <w:b/>
          <w:bCs/>
        </w:rPr>
      </w:pPr>
      <w:r w:rsidRPr="005E263E">
        <w:rPr>
          <w:rFonts w:ascii="Arial" w:hAnsi="Arial" w:cs="Arial"/>
          <w:b/>
          <w:bCs/>
        </w:rPr>
        <w:t xml:space="preserve">Industry Growth: </w:t>
      </w:r>
      <w:r w:rsidRPr="005E263E">
        <w:rPr>
          <w:rFonts w:ascii="Arial" w:hAnsi="Arial" w:cs="Arial"/>
        </w:rPr>
        <w:t>The Construction industry led the way with a growth rate of 7.0%, making it one of the fastest-growing sectors in the metro area, alongside Government (+3.7%) and Leisure and Hospitality (+3.1%).</w:t>
      </w:r>
    </w:p>
    <w:p w14:paraId="6786AC84" w14:textId="77777777" w:rsidR="005E263E" w:rsidRPr="005E263E" w:rsidRDefault="005E263E" w:rsidP="005E263E">
      <w:pPr>
        <w:pStyle w:val="ListParagraph"/>
        <w:numPr>
          <w:ilvl w:val="0"/>
          <w:numId w:val="70"/>
        </w:numPr>
        <w:rPr>
          <w:rFonts w:ascii="Arial" w:hAnsi="Arial" w:cs="Arial"/>
          <w:b/>
          <w:bCs/>
        </w:rPr>
      </w:pPr>
      <w:r w:rsidRPr="005E263E">
        <w:rPr>
          <w:rFonts w:ascii="Arial" w:hAnsi="Arial" w:cs="Arial"/>
          <w:b/>
          <w:bCs/>
        </w:rPr>
        <w:t xml:space="preserve">Job Gains: </w:t>
      </w:r>
      <w:r w:rsidRPr="005E263E">
        <w:rPr>
          <w:rFonts w:ascii="Arial" w:hAnsi="Arial" w:cs="Arial"/>
        </w:rPr>
        <w:t>Significant job gains were noted in Education and Health Services (+3,300 jobs) and Construction (+3,100 jobs), contributing to the overall employment increase.</w:t>
      </w:r>
    </w:p>
    <w:p w14:paraId="061B6D18" w14:textId="77777777" w:rsidR="00C349C2" w:rsidRDefault="00C349C2" w:rsidP="00C349C2">
      <w:pPr>
        <w:rPr>
          <w:rFonts w:ascii="Arial" w:hAnsi="Arial" w:cs="Arial"/>
          <w:color w:val="111111"/>
        </w:rPr>
      </w:pPr>
    </w:p>
    <w:p w14:paraId="2079317B" w14:textId="77777777" w:rsidR="00C349C2" w:rsidRDefault="00C349C2" w:rsidP="00791DB6">
      <w:pPr>
        <w:pStyle w:val="ListParagraph"/>
        <w:ind w:left="360"/>
        <w:rPr>
          <w:rFonts w:ascii="Arial" w:hAnsi="Arial" w:cs="Arial"/>
          <w:b/>
          <w:bCs/>
          <w:u w:val="single"/>
        </w:rPr>
      </w:pPr>
    </w:p>
    <w:p w14:paraId="3731A5E9" w14:textId="04C7816B" w:rsidR="00BD7032" w:rsidRDefault="00BE6762" w:rsidP="00791DB6">
      <w:pPr>
        <w:pStyle w:val="ListParagraph"/>
        <w:ind w:left="0"/>
        <w:rPr>
          <w:rFonts w:ascii="Arial" w:hAnsi="Arial" w:cs="Arial"/>
          <w:color w:val="0D0D0D"/>
          <w:shd w:val="clear" w:color="auto" w:fill="FFFFFF"/>
        </w:rPr>
      </w:pPr>
      <w:r w:rsidRPr="00687177">
        <w:rPr>
          <w:rFonts w:ascii="Arial" w:hAnsi="Arial" w:cs="Arial"/>
          <w:b/>
          <w:bCs/>
          <w:u w:val="single"/>
        </w:rPr>
        <w:t>Job growth/loss by industry sector:</w:t>
      </w:r>
      <w:r w:rsidRPr="00687177">
        <w:rPr>
          <w:rFonts w:ascii="Arial" w:hAnsi="Arial" w:cs="Arial"/>
        </w:rPr>
        <w:t xml:space="preserve"> </w:t>
      </w:r>
      <w:r w:rsidR="00B4484A" w:rsidRPr="00687177">
        <w:rPr>
          <w:rFonts w:ascii="Arial" w:hAnsi="Arial" w:cs="Arial"/>
          <w:color w:val="0D0D0D"/>
          <w:shd w:val="clear" w:color="auto" w:fill="FFFFFF"/>
        </w:rPr>
        <w:t xml:space="preserve"> </w:t>
      </w:r>
      <w:r w:rsidR="002F153F" w:rsidRPr="002F153F">
        <w:rPr>
          <w:rFonts w:ascii="Arial" w:hAnsi="Arial" w:cs="Arial"/>
          <w:color w:val="0D0D0D"/>
          <w:shd w:val="clear" w:color="auto" w:fill="FFFFFF"/>
        </w:rPr>
        <w:t>Palm Beach County experienced notable job growth in sectors such as Education and Health Services (+3,300 jobs) and Construction (+3,100 jobs), while the Financial Activities and Information sectors saw slight declines.</w:t>
      </w:r>
    </w:p>
    <w:p w14:paraId="2E2BB57D" w14:textId="77777777" w:rsidR="002F153F" w:rsidRPr="004265AE" w:rsidRDefault="002F153F" w:rsidP="00791DB6">
      <w:pPr>
        <w:pStyle w:val="ListParagraph"/>
        <w:ind w:left="0"/>
        <w:rPr>
          <w:rFonts w:ascii="Arial" w:hAnsi="Arial" w:cs="Arial"/>
          <w:b/>
          <w:bCs/>
        </w:rPr>
      </w:pPr>
    </w:p>
    <w:tbl>
      <w:tblPr>
        <w:tblStyle w:val="TableGrid"/>
        <w:tblW w:w="0" w:type="auto"/>
        <w:tblLook w:val="04A0" w:firstRow="1" w:lastRow="0" w:firstColumn="1" w:lastColumn="0" w:noHBand="0" w:noVBand="1"/>
      </w:tblPr>
      <w:tblGrid>
        <w:gridCol w:w="3420"/>
        <w:gridCol w:w="2813"/>
        <w:gridCol w:w="3117"/>
      </w:tblGrid>
      <w:tr w:rsidR="00BE6762" w:rsidRPr="004265AE" w14:paraId="25775296" w14:textId="77777777" w:rsidTr="001E492F">
        <w:tc>
          <w:tcPr>
            <w:tcW w:w="3420" w:type="dxa"/>
          </w:tcPr>
          <w:p w14:paraId="1AC1B513"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Industry</w:t>
            </w:r>
          </w:p>
        </w:tc>
        <w:tc>
          <w:tcPr>
            <w:tcW w:w="2813" w:type="dxa"/>
          </w:tcPr>
          <w:p w14:paraId="144C51CD"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Change</w:t>
            </w:r>
          </w:p>
        </w:tc>
        <w:tc>
          <w:tcPr>
            <w:tcW w:w="3117" w:type="dxa"/>
          </w:tcPr>
          <w:p w14:paraId="4EEAEC48" w14:textId="77777777" w:rsidR="00BE6762" w:rsidRPr="004265AE" w:rsidRDefault="00BE6762" w:rsidP="00923973">
            <w:pPr>
              <w:rPr>
                <w:rFonts w:ascii="Arial" w:hAnsi="Arial" w:cs="Arial"/>
                <w:b/>
                <w:bCs/>
                <w:sz w:val="22"/>
                <w:szCs w:val="22"/>
              </w:rPr>
            </w:pPr>
            <w:r w:rsidRPr="004265AE">
              <w:rPr>
                <w:rFonts w:ascii="Arial" w:hAnsi="Arial" w:cs="Arial"/>
                <w:b/>
                <w:bCs/>
                <w:sz w:val="22"/>
                <w:szCs w:val="22"/>
              </w:rPr>
              <w:t>Total Jobs</w:t>
            </w:r>
          </w:p>
        </w:tc>
      </w:tr>
      <w:tr w:rsidR="004D5F59" w:rsidRPr="004265AE" w14:paraId="03586F94" w14:textId="77777777" w:rsidTr="001E492F">
        <w:tc>
          <w:tcPr>
            <w:tcW w:w="3420" w:type="dxa"/>
          </w:tcPr>
          <w:p w14:paraId="6DA80275" w14:textId="0ADA8B7C" w:rsidR="004D5F59" w:rsidRPr="004265AE" w:rsidRDefault="004D5F59" w:rsidP="004D5F59">
            <w:pPr>
              <w:rPr>
                <w:rFonts w:ascii="Arial" w:hAnsi="Arial" w:cs="Arial"/>
                <w:sz w:val="22"/>
                <w:szCs w:val="22"/>
              </w:rPr>
            </w:pPr>
            <w:r w:rsidRPr="004265AE">
              <w:rPr>
                <w:rFonts w:ascii="Arial" w:hAnsi="Arial" w:cs="Arial"/>
                <w:sz w:val="22"/>
                <w:szCs w:val="22"/>
              </w:rPr>
              <w:t>Education/health services</w:t>
            </w:r>
          </w:p>
        </w:tc>
        <w:tc>
          <w:tcPr>
            <w:tcW w:w="2813" w:type="dxa"/>
          </w:tcPr>
          <w:p w14:paraId="617324A9" w14:textId="2E6053FA" w:rsidR="004D5F59" w:rsidRPr="004265AE" w:rsidRDefault="004D5F59" w:rsidP="004D5F59">
            <w:pPr>
              <w:rPr>
                <w:rFonts w:ascii="Arial" w:hAnsi="Arial" w:cs="Arial"/>
                <w:sz w:val="22"/>
                <w:szCs w:val="22"/>
              </w:rPr>
            </w:pPr>
            <w:r>
              <w:rPr>
                <w:rFonts w:ascii="Arial" w:hAnsi="Arial" w:cs="Arial"/>
                <w:sz w:val="22"/>
                <w:szCs w:val="22"/>
              </w:rPr>
              <w:t>+</w:t>
            </w:r>
            <w:r w:rsidR="00904459">
              <w:rPr>
                <w:rFonts w:ascii="Arial" w:hAnsi="Arial" w:cs="Arial"/>
                <w:sz w:val="22"/>
                <w:szCs w:val="22"/>
              </w:rPr>
              <w:t>3,300</w:t>
            </w:r>
          </w:p>
        </w:tc>
        <w:tc>
          <w:tcPr>
            <w:tcW w:w="3117" w:type="dxa"/>
          </w:tcPr>
          <w:p w14:paraId="19523F70" w14:textId="512A8DC1" w:rsidR="004D5F59" w:rsidRPr="004265AE" w:rsidRDefault="00C349C2" w:rsidP="004D5F59">
            <w:pPr>
              <w:rPr>
                <w:rFonts w:ascii="Arial" w:hAnsi="Arial" w:cs="Arial"/>
                <w:sz w:val="22"/>
                <w:szCs w:val="22"/>
              </w:rPr>
            </w:pPr>
            <w:r>
              <w:rPr>
                <w:rFonts w:ascii="Arial" w:hAnsi="Arial" w:cs="Arial"/>
                <w:sz w:val="22"/>
                <w:szCs w:val="22"/>
              </w:rPr>
              <w:t>11</w:t>
            </w:r>
            <w:r w:rsidR="00904459">
              <w:rPr>
                <w:rFonts w:ascii="Arial" w:hAnsi="Arial" w:cs="Arial"/>
                <w:sz w:val="22"/>
                <w:szCs w:val="22"/>
              </w:rPr>
              <w:t>6</w:t>
            </w:r>
            <w:r>
              <w:rPr>
                <w:rFonts w:ascii="Arial" w:hAnsi="Arial" w:cs="Arial"/>
                <w:sz w:val="22"/>
                <w:szCs w:val="22"/>
              </w:rPr>
              <w:t>,</w:t>
            </w:r>
            <w:r w:rsidR="00904459">
              <w:rPr>
                <w:rFonts w:ascii="Arial" w:hAnsi="Arial" w:cs="Arial"/>
                <w:sz w:val="22"/>
                <w:szCs w:val="22"/>
              </w:rPr>
              <w:t>6</w:t>
            </w:r>
            <w:r>
              <w:rPr>
                <w:rFonts w:ascii="Arial" w:hAnsi="Arial" w:cs="Arial"/>
                <w:sz w:val="22"/>
                <w:szCs w:val="22"/>
              </w:rPr>
              <w:t>00</w:t>
            </w:r>
          </w:p>
        </w:tc>
      </w:tr>
      <w:tr w:rsidR="004D5F59" w:rsidRPr="004265AE" w14:paraId="7F9C23CB" w14:textId="77777777" w:rsidTr="001E492F">
        <w:tc>
          <w:tcPr>
            <w:tcW w:w="3420" w:type="dxa"/>
          </w:tcPr>
          <w:p w14:paraId="72BD239B" w14:textId="00B7E657" w:rsidR="004D5F59" w:rsidRPr="004265AE" w:rsidRDefault="004D5F59" w:rsidP="004D5F59">
            <w:pPr>
              <w:rPr>
                <w:rFonts w:ascii="Arial" w:hAnsi="Arial" w:cs="Arial"/>
                <w:sz w:val="22"/>
                <w:szCs w:val="22"/>
              </w:rPr>
            </w:pPr>
            <w:r>
              <w:rPr>
                <w:rFonts w:ascii="Arial" w:hAnsi="Arial" w:cs="Arial"/>
                <w:sz w:val="22"/>
                <w:szCs w:val="22"/>
              </w:rPr>
              <w:t>Construction</w:t>
            </w:r>
          </w:p>
        </w:tc>
        <w:tc>
          <w:tcPr>
            <w:tcW w:w="2813" w:type="dxa"/>
          </w:tcPr>
          <w:p w14:paraId="5D0BDCE7" w14:textId="74B4ABF1" w:rsidR="004D5F59" w:rsidRPr="004265AE" w:rsidRDefault="004D5F59" w:rsidP="004D5F59">
            <w:pPr>
              <w:rPr>
                <w:rFonts w:ascii="Arial" w:hAnsi="Arial" w:cs="Arial"/>
                <w:sz w:val="22"/>
                <w:szCs w:val="22"/>
              </w:rPr>
            </w:pPr>
            <w:r>
              <w:rPr>
                <w:rFonts w:ascii="Arial" w:hAnsi="Arial" w:cs="Arial"/>
                <w:sz w:val="22"/>
                <w:szCs w:val="22"/>
              </w:rPr>
              <w:t>+</w:t>
            </w:r>
            <w:r w:rsidR="00904459">
              <w:rPr>
                <w:rFonts w:ascii="Arial" w:hAnsi="Arial" w:cs="Arial"/>
                <w:sz w:val="22"/>
                <w:szCs w:val="22"/>
              </w:rPr>
              <w:t>3,100</w:t>
            </w:r>
          </w:p>
        </w:tc>
        <w:tc>
          <w:tcPr>
            <w:tcW w:w="3117" w:type="dxa"/>
          </w:tcPr>
          <w:p w14:paraId="2B2683D4" w14:textId="2021C027" w:rsidR="004D5F59" w:rsidRPr="004265AE" w:rsidRDefault="00904459" w:rsidP="004D5F59">
            <w:pPr>
              <w:rPr>
                <w:rFonts w:ascii="Arial" w:hAnsi="Arial" w:cs="Arial"/>
                <w:sz w:val="22"/>
                <w:szCs w:val="22"/>
              </w:rPr>
            </w:pPr>
            <w:r>
              <w:rPr>
                <w:rFonts w:ascii="Arial" w:hAnsi="Arial" w:cs="Arial"/>
                <w:sz w:val="22"/>
                <w:szCs w:val="22"/>
              </w:rPr>
              <w:t>47,100</w:t>
            </w:r>
          </w:p>
        </w:tc>
      </w:tr>
      <w:tr w:rsidR="00904459" w:rsidRPr="004265AE" w14:paraId="4610C7C4" w14:textId="77777777" w:rsidTr="001E492F">
        <w:tc>
          <w:tcPr>
            <w:tcW w:w="3420" w:type="dxa"/>
          </w:tcPr>
          <w:p w14:paraId="0B5BAB41" w14:textId="3C02DF17" w:rsidR="00904459" w:rsidRPr="004265AE" w:rsidRDefault="00904459" w:rsidP="00904459">
            <w:pPr>
              <w:rPr>
                <w:rFonts w:ascii="Arial" w:hAnsi="Arial" w:cs="Arial"/>
                <w:sz w:val="22"/>
                <w:szCs w:val="22"/>
              </w:rPr>
            </w:pPr>
            <w:r w:rsidRPr="004265AE">
              <w:rPr>
                <w:rFonts w:ascii="Arial" w:hAnsi="Arial" w:cs="Arial"/>
                <w:sz w:val="22"/>
                <w:szCs w:val="22"/>
              </w:rPr>
              <w:t>Leisure and hospitality</w:t>
            </w:r>
          </w:p>
        </w:tc>
        <w:tc>
          <w:tcPr>
            <w:tcW w:w="2813" w:type="dxa"/>
          </w:tcPr>
          <w:p w14:paraId="56C59722" w14:textId="10588C5B" w:rsidR="00904459" w:rsidRPr="004265AE" w:rsidRDefault="00904459" w:rsidP="00904459">
            <w:pPr>
              <w:rPr>
                <w:rFonts w:ascii="Arial" w:hAnsi="Arial" w:cs="Arial"/>
                <w:sz w:val="22"/>
                <w:szCs w:val="22"/>
              </w:rPr>
            </w:pPr>
            <w:r>
              <w:rPr>
                <w:rFonts w:ascii="Arial" w:hAnsi="Arial" w:cs="Arial"/>
                <w:sz w:val="22"/>
                <w:szCs w:val="22"/>
              </w:rPr>
              <w:t>+2,800</w:t>
            </w:r>
          </w:p>
        </w:tc>
        <w:tc>
          <w:tcPr>
            <w:tcW w:w="3117" w:type="dxa"/>
          </w:tcPr>
          <w:p w14:paraId="7543D35F" w14:textId="6CF1DE47" w:rsidR="00904459" w:rsidRPr="004265AE" w:rsidRDefault="00904459" w:rsidP="00904459">
            <w:pPr>
              <w:rPr>
                <w:rFonts w:ascii="Arial" w:hAnsi="Arial" w:cs="Arial"/>
                <w:sz w:val="22"/>
                <w:szCs w:val="22"/>
              </w:rPr>
            </w:pPr>
            <w:r>
              <w:rPr>
                <w:rFonts w:ascii="Arial" w:hAnsi="Arial" w:cs="Arial"/>
                <w:sz w:val="22"/>
                <w:szCs w:val="22"/>
              </w:rPr>
              <w:t>92,500</w:t>
            </w:r>
          </w:p>
        </w:tc>
      </w:tr>
      <w:tr w:rsidR="00C349C2" w:rsidRPr="004265AE" w14:paraId="0A430D75" w14:textId="77777777" w:rsidTr="001E492F">
        <w:tc>
          <w:tcPr>
            <w:tcW w:w="3420" w:type="dxa"/>
          </w:tcPr>
          <w:p w14:paraId="24162366" w14:textId="484E5C6C" w:rsidR="00C349C2" w:rsidRPr="004265AE" w:rsidRDefault="002F153F" w:rsidP="00C349C2">
            <w:pPr>
              <w:rPr>
                <w:rFonts w:ascii="Arial" w:hAnsi="Arial" w:cs="Arial"/>
                <w:sz w:val="22"/>
                <w:szCs w:val="22"/>
              </w:rPr>
            </w:pPr>
            <w:r>
              <w:rPr>
                <w:rFonts w:ascii="Arial" w:hAnsi="Arial" w:cs="Arial"/>
                <w:sz w:val="22"/>
                <w:szCs w:val="22"/>
              </w:rPr>
              <w:t>Government</w:t>
            </w:r>
          </w:p>
        </w:tc>
        <w:tc>
          <w:tcPr>
            <w:tcW w:w="2813" w:type="dxa"/>
          </w:tcPr>
          <w:p w14:paraId="0058D541" w14:textId="15A99FF7" w:rsidR="00C349C2" w:rsidRPr="004265AE" w:rsidRDefault="00C349C2" w:rsidP="00C349C2">
            <w:pPr>
              <w:rPr>
                <w:rFonts w:ascii="Arial" w:hAnsi="Arial" w:cs="Arial"/>
                <w:sz w:val="22"/>
                <w:szCs w:val="22"/>
              </w:rPr>
            </w:pPr>
            <w:r>
              <w:rPr>
                <w:rFonts w:ascii="Arial" w:hAnsi="Arial" w:cs="Arial"/>
                <w:sz w:val="22"/>
                <w:szCs w:val="22"/>
              </w:rPr>
              <w:t>+</w:t>
            </w:r>
            <w:r w:rsidR="002F153F">
              <w:rPr>
                <w:rFonts w:ascii="Arial" w:hAnsi="Arial" w:cs="Arial"/>
                <w:sz w:val="22"/>
                <w:szCs w:val="22"/>
              </w:rPr>
              <w:t>2,400</w:t>
            </w:r>
          </w:p>
        </w:tc>
        <w:tc>
          <w:tcPr>
            <w:tcW w:w="3117" w:type="dxa"/>
          </w:tcPr>
          <w:p w14:paraId="6AF9BFE1" w14:textId="5BB92DA5" w:rsidR="00C349C2" w:rsidRPr="004265AE" w:rsidRDefault="002F153F" w:rsidP="00C349C2">
            <w:pPr>
              <w:pStyle w:val="Default"/>
              <w:rPr>
                <w:rFonts w:ascii="Arial" w:hAnsi="Arial" w:cs="Arial"/>
                <w:sz w:val="22"/>
                <w:szCs w:val="22"/>
              </w:rPr>
            </w:pPr>
            <w:r>
              <w:rPr>
                <w:rFonts w:ascii="Arial" w:hAnsi="Arial" w:cs="Arial"/>
                <w:sz w:val="22"/>
                <w:szCs w:val="22"/>
              </w:rPr>
              <w:t>67</w:t>
            </w:r>
            <w:r w:rsidR="00C349C2">
              <w:rPr>
                <w:rFonts w:ascii="Arial" w:hAnsi="Arial" w:cs="Arial"/>
                <w:sz w:val="22"/>
                <w:szCs w:val="22"/>
              </w:rPr>
              <w:t>,000</w:t>
            </w:r>
          </w:p>
        </w:tc>
      </w:tr>
      <w:tr w:rsidR="004D5F59" w:rsidRPr="004265AE" w14:paraId="112FCFAD" w14:textId="77777777" w:rsidTr="001E492F">
        <w:tc>
          <w:tcPr>
            <w:tcW w:w="3420" w:type="dxa"/>
          </w:tcPr>
          <w:p w14:paraId="5FB66E04" w14:textId="731B928B" w:rsidR="004D5F59" w:rsidRPr="004265AE" w:rsidRDefault="00C349C2" w:rsidP="004D5F59">
            <w:pPr>
              <w:rPr>
                <w:rFonts w:ascii="Arial" w:hAnsi="Arial" w:cs="Arial"/>
                <w:sz w:val="22"/>
                <w:szCs w:val="22"/>
              </w:rPr>
            </w:pPr>
            <w:r>
              <w:rPr>
                <w:rFonts w:ascii="Arial" w:hAnsi="Arial" w:cs="Arial"/>
                <w:sz w:val="22"/>
                <w:szCs w:val="22"/>
              </w:rPr>
              <w:t xml:space="preserve">Trade/transportation/utilities </w:t>
            </w:r>
          </w:p>
        </w:tc>
        <w:tc>
          <w:tcPr>
            <w:tcW w:w="2813" w:type="dxa"/>
          </w:tcPr>
          <w:p w14:paraId="74A784DD" w14:textId="62D62A0A" w:rsidR="004D5F59" w:rsidRPr="004265AE" w:rsidRDefault="00B142CF" w:rsidP="004D5F59">
            <w:pPr>
              <w:rPr>
                <w:rFonts w:ascii="Arial" w:hAnsi="Arial" w:cs="Arial"/>
                <w:sz w:val="22"/>
                <w:szCs w:val="22"/>
              </w:rPr>
            </w:pPr>
            <w:r>
              <w:rPr>
                <w:rFonts w:ascii="Arial" w:hAnsi="Arial" w:cs="Arial"/>
                <w:sz w:val="22"/>
                <w:szCs w:val="22"/>
              </w:rPr>
              <w:t>+</w:t>
            </w:r>
            <w:r w:rsidR="002F153F">
              <w:rPr>
                <w:rFonts w:ascii="Arial" w:hAnsi="Arial" w:cs="Arial"/>
                <w:sz w:val="22"/>
                <w:szCs w:val="22"/>
              </w:rPr>
              <w:t>1,100</w:t>
            </w:r>
          </w:p>
        </w:tc>
        <w:tc>
          <w:tcPr>
            <w:tcW w:w="3117" w:type="dxa"/>
          </w:tcPr>
          <w:p w14:paraId="59A10453" w14:textId="0B0452EC" w:rsidR="004D5F59" w:rsidRPr="004265AE" w:rsidRDefault="00C349C2" w:rsidP="004D5F59">
            <w:pPr>
              <w:rPr>
                <w:rFonts w:ascii="Arial" w:hAnsi="Arial" w:cs="Arial"/>
                <w:sz w:val="22"/>
                <w:szCs w:val="22"/>
              </w:rPr>
            </w:pPr>
            <w:r>
              <w:rPr>
                <w:rFonts w:ascii="Arial" w:hAnsi="Arial" w:cs="Arial"/>
                <w:sz w:val="22"/>
                <w:szCs w:val="22"/>
              </w:rPr>
              <w:t>126,</w:t>
            </w:r>
            <w:r w:rsidR="002F153F">
              <w:rPr>
                <w:rFonts w:ascii="Arial" w:hAnsi="Arial" w:cs="Arial"/>
                <w:sz w:val="22"/>
                <w:szCs w:val="22"/>
              </w:rPr>
              <w:t>3</w:t>
            </w:r>
            <w:r>
              <w:rPr>
                <w:rFonts w:ascii="Arial" w:hAnsi="Arial" w:cs="Arial"/>
                <w:sz w:val="22"/>
                <w:szCs w:val="22"/>
              </w:rPr>
              <w:t>00</w:t>
            </w:r>
          </w:p>
        </w:tc>
      </w:tr>
      <w:tr w:rsidR="002F153F" w:rsidRPr="004265AE" w14:paraId="739858BE" w14:textId="77777777" w:rsidTr="001E492F">
        <w:tc>
          <w:tcPr>
            <w:tcW w:w="3420" w:type="dxa"/>
          </w:tcPr>
          <w:p w14:paraId="55747055" w14:textId="48ACFA44" w:rsidR="002F153F" w:rsidRDefault="002F153F" w:rsidP="002F153F">
            <w:pPr>
              <w:rPr>
                <w:rFonts w:ascii="Arial" w:hAnsi="Arial" w:cs="Arial"/>
                <w:sz w:val="22"/>
                <w:szCs w:val="22"/>
              </w:rPr>
            </w:pPr>
            <w:r w:rsidRPr="004265AE">
              <w:rPr>
                <w:rFonts w:ascii="Arial" w:hAnsi="Arial" w:cs="Arial"/>
                <w:sz w:val="22"/>
                <w:szCs w:val="22"/>
              </w:rPr>
              <w:t>Professional business services</w:t>
            </w:r>
          </w:p>
        </w:tc>
        <w:tc>
          <w:tcPr>
            <w:tcW w:w="2813" w:type="dxa"/>
          </w:tcPr>
          <w:p w14:paraId="6F064046" w14:textId="311556CE" w:rsidR="002F153F" w:rsidRDefault="002F153F" w:rsidP="002F153F">
            <w:pPr>
              <w:rPr>
                <w:rFonts w:ascii="Arial" w:hAnsi="Arial" w:cs="Arial"/>
                <w:sz w:val="22"/>
                <w:szCs w:val="22"/>
              </w:rPr>
            </w:pPr>
            <w:r>
              <w:rPr>
                <w:rFonts w:ascii="Arial" w:hAnsi="Arial" w:cs="Arial"/>
                <w:sz w:val="22"/>
                <w:szCs w:val="22"/>
              </w:rPr>
              <w:t>+300</w:t>
            </w:r>
          </w:p>
        </w:tc>
        <w:tc>
          <w:tcPr>
            <w:tcW w:w="3117" w:type="dxa"/>
          </w:tcPr>
          <w:p w14:paraId="5DDC9DA3" w14:textId="082DA0E8" w:rsidR="002F153F" w:rsidRDefault="002F153F" w:rsidP="002F153F">
            <w:pPr>
              <w:rPr>
                <w:rFonts w:ascii="Arial" w:hAnsi="Arial" w:cs="Arial"/>
                <w:sz w:val="22"/>
                <w:szCs w:val="22"/>
              </w:rPr>
            </w:pPr>
            <w:r>
              <w:rPr>
                <w:rFonts w:ascii="Arial" w:hAnsi="Arial" w:cs="Arial"/>
                <w:sz w:val="22"/>
                <w:szCs w:val="22"/>
              </w:rPr>
              <w:t>135,300</w:t>
            </w:r>
          </w:p>
        </w:tc>
      </w:tr>
      <w:tr w:rsidR="004D5F59" w:rsidRPr="004265AE" w14:paraId="2BF5F55D" w14:textId="77777777" w:rsidTr="001E492F">
        <w:tc>
          <w:tcPr>
            <w:tcW w:w="3420" w:type="dxa"/>
          </w:tcPr>
          <w:p w14:paraId="40166703" w14:textId="17EB4F25" w:rsidR="004D5F59" w:rsidRPr="004265AE" w:rsidRDefault="004D5F59" w:rsidP="004D5F59">
            <w:pPr>
              <w:rPr>
                <w:rFonts w:ascii="Arial" w:hAnsi="Arial" w:cs="Arial"/>
                <w:sz w:val="22"/>
                <w:szCs w:val="22"/>
              </w:rPr>
            </w:pPr>
            <w:r>
              <w:rPr>
                <w:rFonts w:ascii="Arial" w:hAnsi="Arial" w:cs="Arial"/>
                <w:sz w:val="22"/>
                <w:szCs w:val="22"/>
              </w:rPr>
              <w:t>Manufacturing</w:t>
            </w:r>
          </w:p>
        </w:tc>
        <w:tc>
          <w:tcPr>
            <w:tcW w:w="2813" w:type="dxa"/>
          </w:tcPr>
          <w:p w14:paraId="367AAE1E" w14:textId="66DE9437" w:rsidR="004D5F59" w:rsidRPr="004265AE" w:rsidRDefault="004D5F59" w:rsidP="004D5F59">
            <w:pPr>
              <w:rPr>
                <w:rFonts w:ascii="Arial" w:hAnsi="Arial" w:cs="Arial"/>
                <w:sz w:val="22"/>
                <w:szCs w:val="22"/>
              </w:rPr>
            </w:pPr>
            <w:r>
              <w:rPr>
                <w:rFonts w:ascii="Arial" w:hAnsi="Arial" w:cs="Arial"/>
                <w:sz w:val="22"/>
                <w:szCs w:val="22"/>
              </w:rPr>
              <w:t>+</w:t>
            </w:r>
            <w:r w:rsidR="002F153F">
              <w:rPr>
                <w:rFonts w:ascii="Arial" w:hAnsi="Arial" w:cs="Arial"/>
                <w:sz w:val="22"/>
                <w:szCs w:val="22"/>
              </w:rPr>
              <w:t>100</w:t>
            </w:r>
          </w:p>
        </w:tc>
        <w:tc>
          <w:tcPr>
            <w:tcW w:w="3117" w:type="dxa"/>
          </w:tcPr>
          <w:p w14:paraId="1B767F14" w14:textId="4D214008" w:rsidR="004D5F59" w:rsidRDefault="002F153F" w:rsidP="004D5F59">
            <w:pPr>
              <w:rPr>
                <w:rFonts w:ascii="Arial" w:hAnsi="Arial" w:cs="Arial"/>
                <w:sz w:val="22"/>
                <w:szCs w:val="22"/>
              </w:rPr>
            </w:pPr>
            <w:r>
              <w:rPr>
                <w:rFonts w:ascii="Arial" w:hAnsi="Arial" w:cs="Arial"/>
                <w:sz w:val="22"/>
                <w:szCs w:val="22"/>
              </w:rPr>
              <w:t>22,200</w:t>
            </w:r>
          </w:p>
        </w:tc>
      </w:tr>
      <w:tr w:rsidR="004D5F59" w:rsidRPr="004265AE" w14:paraId="4654CA7C" w14:textId="77777777" w:rsidTr="001E492F">
        <w:tc>
          <w:tcPr>
            <w:tcW w:w="3420" w:type="dxa"/>
          </w:tcPr>
          <w:p w14:paraId="1983EC9F" w14:textId="295AC5C8" w:rsidR="004D5F59" w:rsidRPr="004265AE" w:rsidRDefault="002F153F" w:rsidP="004D5F59">
            <w:pPr>
              <w:rPr>
                <w:rFonts w:ascii="Arial" w:hAnsi="Arial" w:cs="Arial"/>
                <w:sz w:val="22"/>
                <w:szCs w:val="22"/>
              </w:rPr>
            </w:pPr>
            <w:r w:rsidRPr="004265AE">
              <w:rPr>
                <w:rFonts w:ascii="Arial" w:hAnsi="Arial" w:cs="Arial"/>
                <w:sz w:val="22"/>
                <w:szCs w:val="22"/>
              </w:rPr>
              <w:t>Financial activities</w:t>
            </w:r>
          </w:p>
        </w:tc>
        <w:tc>
          <w:tcPr>
            <w:tcW w:w="2813" w:type="dxa"/>
          </w:tcPr>
          <w:p w14:paraId="75195B10" w14:textId="4DE9787A" w:rsidR="004D5F59" w:rsidRPr="004265AE" w:rsidRDefault="00B142CF" w:rsidP="004D5F59">
            <w:pPr>
              <w:rPr>
                <w:rFonts w:ascii="Arial" w:hAnsi="Arial" w:cs="Arial"/>
                <w:sz w:val="22"/>
                <w:szCs w:val="22"/>
              </w:rPr>
            </w:pPr>
            <w:r>
              <w:rPr>
                <w:rFonts w:ascii="Arial" w:hAnsi="Arial" w:cs="Arial"/>
                <w:sz w:val="22"/>
                <w:szCs w:val="22"/>
              </w:rPr>
              <w:t>-</w:t>
            </w:r>
            <w:r w:rsidR="002F153F">
              <w:rPr>
                <w:rFonts w:ascii="Arial" w:hAnsi="Arial" w:cs="Arial"/>
                <w:sz w:val="22"/>
                <w:szCs w:val="22"/>
              </w:rPr>
              <w:t>200</w:t>
            </w:r>
          </w:p>
        </w:tc>
        <w:tc>
          <w:tcPr>
            <w:tcW w:w="3117" w:type="dxa"/>
          </w:tcPr>
          <w:p w14:paraId="68C7715C" w14:textId="048FE7D4" w:rsidR="004D5F59" w:rsidRDefault="002F153F" w:rsidP="004D5F59">
            <w:pPr>
              <w:rPr>
                <w:rFonts w:ascii="Arial" w:hAnsi="Arial" w:cs="Arial"/>
                <w:sz w:val="22"/>
                <w:szCs w:val="22"/>
              </w:rPr>
            </w:pPr>
            <w:r>
              <w:rPr>
                <w:rFonts w:ascii="Arial" w:hAnsi="Arial" w:cs="Arial"/>
                <w:sz w:val="22"/>
                <w:szCs w:val="22"/>
              </w:rPr>
              <w:t>50,000</w:t>
            </w:r>
          </w:p>
        </w:tc>
      </w:tr>
      <w:tr w:rsidR="004D5F59" w:rsidRPr="004265AE" w14:paraId="3CFE4E0B" w14:textId="77777777" w:rsidTr="001E492F">
        <w:tc>
          <w:tcPr>
            <w:tcW w:w="3420" w:type="dxa"/>
          </w:tcPr>
          <w:p w14:paraId="37C8D37F" w14:textId="0725AD1D" w:rsidR="004D5F59" w:rsidRPr="004265AE" w:rsidRDefault="002F153F" w:rsidP="004D5F59">
            <w:pPr>
              <w:rPr>
                <w:rFonts w:ascii="Arial" w:hAnsi="Arial" w:cs="Arial"/>
                <w:sz w:val="22"/>
                <w:szCs w:val="22"/>
              </w:rPr>
            </w:pPr>
            <w:r>
              <w:rPr>
                <w:rFonts w:ascii="Arial" w:hAnsi="Arial" w:cs="Arial"/>
                <w:sz w:val="22"/>
                <w:szCs w:val="22"/>
              </w:rPr>
              <w:t>Information</w:t>
            </w:r>
          </w:p>
        </w:tc>
        <w:tc>
          <w:tcPr>
            <w:tcW w:w="2813" w:type="dxa"/>
          </w:tcPr>
          <w:p w14:paraId="2E6691F8" w14:textId="78D5F625" w:rsidR="004D5F59" w:rsidRPr="004265AE" w:rsidRDefault="00ED0CEF" w:rsidP="004D5F59">
            <w:pPr>
              <w:rPr>
                <w:rFonts w:ascii="Arial" w:hAnsi="Arial" w:cs="Arial"/>
                <w:sz w:val="22"/>
                <w:szCs w:val="22"/>
              </w:rPr>
            </w:pPr>
            <w:r>
              <w:rPr>
                <w:rFonts w:ascii="Arial" w:hAnsi="Arial" w:cs="Arial"/>
                <w:sz w:val="22"/>
                <w:szCs w:val="22"/>
              </w:rPr>
              <w:t>-</w:t>
            </w:r>
            <w:r w:rsidR="002F153F">
              <w:rPr>
                <w:rFonts w:ascii="Arial" w:hAnsi="Arial" w:cs="Arial"/>
                <w:sz w:val="22"/>
                <w:szCs w:val="22"/>
              </w:rPr>
              <w:t>500</w:t>
            </w:r>
          </w:p>
        </w:tc>
        <w:tc>
          <w:tcPr>
            <w:tcW w:w="3117" w:type="dxa"/>
          </w:tcPr>
          <w:p w14:paraId="2FFAA0F9" w14:textId="669D3668" w:rsidR="004D5F59" w:rsidRPr="004265AE" w:rsidRDefault="002F153F" w:rsidP="004D5F59">
            <w:pPr>
              <w:rPr>
                <w:rFonts w:ascii="Arial" w:hAnsi="Arial" w:cs="Arial"/>
                <w:sz w:val="22"/>
                <w:szCs w:val="22"/>
              </w:rPr>
            </w:pPr>
            <w:r>
              <w:rPr>
                <w:rFonts w:ascii="Arial" w:hAnsi="Arial" w:cs="Arial"/>
                <w:sz w:val="22"/>
                <w:szCs w:val="22"/>
              </w:rPr>
              <w:t>11,300</w:t>
            </w:r>
          </w:p>
        </w:tc>
      </w:tr>
    </w:tbl>
    <w:p w14:paraId="09A44E95" w14:textId="1EE537AF" w:rsidR="00FA15C3" w:rsidRPr="00FA15C3" w:rsidRDefault="00FA15C3" w:rsidP="00FA15C3">
      <w:pPr>
        <w:spacing w:before="100" w:beforeAutospacing="1" w:after="100" w:afterAutospacing="1"/>
        <w:rPr>
          <w:rFonts w:ascii="Arial" w:hAnsi="Arial" w:cs="Arial"/>
          <w:b/>
          <w:bCs/>
          <w:color w:val="333333"/>
          <w:sz w:val="22"/>
          <w:szCs w:val="22"/>
        </w:rPr>
      </w:pPr>
      <w:r w:rsidRPr="00FA15C3">
        <w:rPr>
          <w:rFonts w:ascii="Arial" w:hAnsi="Arial" w:cs="Arial"/>
          <w:b/>
          <w:bCs/>
          <w:color w:val="333333"/>
          <w:sz w:val="22"/>
          <w:szCs w:val="22"/>
        </w:rPr>
        <w:t>Florida Workforce Development Association</w:t>
      </w:r>
      <w:r>
        <w:rPr>
          <w:rFonts w:ascii="Arial" w:hAnsi="Arial" w:cs="Arial"/>
          <w:b/>
          <w:bCs/>
          <w:color w:val="333333"/>
          <w:sz w:val="22"/>
          <w:szCs w:val="22"/>
        </w:rPr>
        <w:t xml:space="preserve"> </w:t>
      </w:r>
      <w:r w:rsidRPr="00FA15C3">
        <w:rPr>
          <w:rFonts w:ascii="Arial" w:hAnsi="Arial" w:cs="Arial"/>
          <w:b/>
          <w:bCs/>
          <w:color w:val="333333"/>
          <w:sz w:val="22"/>
          <w:szCs w:val="22"/>
        </w:rPr>
        <w:t xml:space="preserve">Recognizes </w:t>
      </w:r>
      <w:r>
        <w:rPr>
          <w:rFonts w:ascii="Arial" w:hAnsi="Arial" w:cs="Arial"/>
          <w:b/>
          <w:bCs/>
          <w:color w:val="333333"/>
          <w:sz w:val="22"/>
          <w:szCs w:val="22"/>
        </w:rPr>
        <w:t xml:space="preserve">CareerSource Palm Beach County’s </w:t>
      </w:r>
      <w:r w:rsidRPr="00FA15C3">
        <w:rPr>
          <w:rFonts w:ascii="Arial" w:hAnsi="Arial" w:cs="Arial"/>
          <w:b/>
          <w:bCs/>
          <w:color w:val="333333"/>
          <w:sz w:val="22"/>
          <w:szCs w:val="22"/>
        </w:rPr>
        <w:t>Innovation and Leadership in Workforce Development</w:t>
      </w:r>
    </w:p>
    <w:p w14:paraId="0EBCA475" w14:textId="77777777" w:rsidR="002F153F" w:rsidRDefault="002F153F" w:rsidP="00FA15C3">
      <w:pPr>
        <w:spacing w:before="100" w:beforeAutospacing="1" w:after="100" w:afterAutospacing="1"/>
        <w:rPr>
          <w:rFonts w:ascii="Arial" w:hAnsi="Arial" w:cs="Arial"/>
          <w:b/>
          <w:bCs/>
          <w:color w:val="333333"/>
          <w:sz w:val="22"/>
          <w:szCs w:val="22"/>
        </w:rPr>
      </w:pPr>
      <w:r w:rsidRPr="002F153F">
        <w:rPr>
          <w:rFonts w:ascii="Arial" w:hAnsi="Arial" w:cs="Arial"/>
          <w:color w:val="333333"/>
          <w:sz w:val="22"/>
          <w:szCs w:val="22"/>
        </w:rPr>
        <w:t>The Florida Workforce Development Association proudly recognized CareerSource Palm Beach County for its innovation and leadership in workforce development, honoring Melanie Rebottini with the Barbara K. Griffin Workforce Excellence Award and Raynisha Perry as Workforce Champion of the Year for their outstanding contributions to client engagement and community support.</w:t>
      </w:r>
    </w:p>
    <w:p w14:paraId="7F674FBD" w14:textId="01E02373" w:rsidR="00FA15C3" w:rsidRPr="00FA15C3" w:rsidRDefault="00FA15C3" w:rsidP="00FA15C3">
      <w:pPr>
        <w:spacing w:before="100" w:beforeAutospacing="1" w:after="100" w:afterAutospacing="1"/>
        <w:rPr>
          <w:rFonts w:ascii="Arial" w:hAnsi="Arial" w:cs="Arial"/>
          <w:color w:val="333333"/>
          <w:sz w:val="22"/>
          <w:szCs w:val="22"/>
        </w:rPr>
      </w:pPr>
      <w:r w:rsidRPr="00FA15C3">
        <w:rPr>
          <w:rFonts w:ascii="Arial" w:hAnsi="Arial" w:cs="Arial"/>
          <w:b/>
          <w:bCs/>
          <w:color w:val="333333"/>
          <w:sz w:val="22"/>
          <w:szCs w:val="22"/>
        </w:rPr>
        <w:lastRenderedPageBreak/>
        <w:t xml:space="preserve">Melanie </w:t>
      </w:r>
      <w:r>
        <w:rPr>
          <w:rFonts w:ascii="Arial" w:hAnsi="Arial" w:cs="Arial"/>
          <w:b/>
          <w:bCs/>
          <w:color w:val="333333"/>
          <w:sz w:val="22"/>
          <w:szCs w:val="22"/>
        </w:rPr>
        <w:t>Rebottini,</w:t>
      </w:r>
      <w:r w:rsidRPr="00FA15C3">
        <w:rPr>
          <w:rFonts w:ascii="Arial" w:hAnsi="Arial" w:cs="Arial"/>
          <w:b/>
          <w:bCs/>
          <w:color w:val="333333"/>
          <w:sz w:val="22"/>
          <w:szCs w:val="22"/>
        </w:rPr>
        <w:t xml:space="preserve"> Director of Innovation</w:t>
      </w:r>
      <w:r>
        <w:rPr>
          <w:rFonts w:ascii="Arial" w:hAnsi="Arial" w:cs="Arial"/>
          <w:b/>
          <w:bCs/>
          <w:color w:val="333333"/>
          <w:sz w:val="22"/>
          <w:szCs w:val="22"/>
        </w:rPr>
        <w:t xml:space="preserve">: </w:t>
      </w:r>
      <w:r w:rsidRPr="00FA15C3">
        <w:rPr>
          <w:rFonts w:ascii="Arial" w:hAnsi="Arial" w:cs="Arial"/>
          <w:b/>
          <w:bCs/>
          <w:color w:val="333333"/>
          <w:sz w:val="22"/>
          <w:szCs w:val="22"/>
        </w:rPr>
        <w:t>Barbara K. Griffin Workforce Excellence Award</w:t>
      </w:r>
      <w:r w:rsidRPr="00FA15C3">
        <w:rPr>
          <w:rFonts w:ascii="Arial" w:hAnsi="Arial" w:cs="Arial"/>
          <w:b/>
          <w:bCs/>
          <w:color w:val="333333"/>
          <w:sz w:val="22"/>
          <w:szCs w:val="22"/>
        </w:rPr>
        <w:br/>
      </w:r>
      <w:r w:rsidRPr="00FA15C3">
        <w:rPr>
          <w:rFonts w:ascii="Arial" w:hAnsi="Arial" w:cs="Arial"/>
          <w:color w:val="333333"/>
          <w:sz w:val="22"/>
          <w:szCs w:val="22"/>
        </w:rPr>
        <w:t>Melanie has significantly enhanced client engagement and project management at CSPBC. She led initiatives like the Smartsheet® Hope Florida tracking system and developed a referral tracking system, training staff across workforce areas. Her work in Human Centered Design</w:t>
      </w:r>
      <w:r>
        <w:rPr>
          <w:rFonts w:ascii="Arial" w:hAnsi="Arial" w:cs="Arial"/>
          <w:color w:val="333333"/>
          <w:sz w:val="22"/>
          <w:szCs w:val="22"/>
        </w:rPr>
        <w:t xml:space="preserve"> </w:t>
      </w:r>
      <w:r w:rsidRPr="00FA15C3">
        <w:rPr>
          <w:rFonts w:ascii="Arial" w:hAnsi="Arial" w:cs="Arial"/>
          <w:color w:val="333333"/>
          <w:sz w:val="22"/>
          <w:szCs w:val="22"/>
        </w:rPr>
        <w:t>has fostered collaboration and innovative problem-solving, while her project plans and dashboards have set best practices. Melanie’s dedication has greatly contributed to CSPBC’s mission.</w:t>
      </w:r>
    </w:p>
    <w:p w14:paraId="2E30BFC3" w14:textId="499D364D" w:rsidR="00FA15C3" w:rsidRDefault="00FA15C3" w:rsidP="00FA15C3">
      <w:pPr>
        <w:spacing w:before="100" w:beforeAutospacing="1" w:after="100" w:afterAutospacing="1"/>
        <w:rPr>
          <w:rFonts w:ascii="Arial" w:hAnsi="Arial" w:cs="Arial"/>
          <w:b/>
          <w:bCs/>
          <w:i/>
          <w:iCs/>
          <w:color w:val="333333"/>
          <w:sz w:val="22"/>
          <w:szCs w:val="22"/>
        </w:rPr>
      </w:pPr>
      <w:r>
        <w:rPr>
          <w:rFonts w:ascii="Arial" w:hAnsi="Arial" w:cs="Arial"/>
          <w:b/>
          <w:bCs/>
          <w:noProof/>
          <w:color w:val="333333"/>
          <w:sz w:val="22"/>
          <w:szCs w:val="22"/>
        </w:rPr>
        <w:drawing>
          <wp:anchor distT="0" distB="0" distL="114300" distR="114300" simplePos="0" relativeHeight="251658240" behindDoc="0" locked="0" layoutInCell="1" allowOverlap="1" wp14:anchorId="3F60FEC7" wp14:editId="125855DF">
            <wp:simplePos x="0" y="0"/>
            <wp:positionH relativeFrom="margin">
              <wp:posOffset>622</wp:posOffset>
            </wp:positionH>
            <wp:positionV relativeFrom="margin">
              <wp:posOffset>6331585</wp:posOffset>
            </wp:positionV>
            <wp:extent cx="859790" cy="824865"/>
            <wp:effectExtent l="0" t="0" r="3810" b="635"/>
            <wp:wrapSquare wrapText="bothSides"/>
            <wp:docPr id="1501891664" name="Picture 5" descr="A person holding a plaq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91664" name="Picture 5" descr="A person holding a plaqu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9790" cy="824865"/>
                    </a:xfrm>
                    <a:prstGeom prst="rect">
                      <a:avLst/>
                    </a:prstGeom>
                  </pic:spPr>
                </pic:pic>
              </a:graphicData>
            </a:graphic>
            <wp14:sizeRelH relativeFrom="page">
              <wp14:pctWidth>0</wp14:pctWidth>
            </wp14:sizeRelH>
            <wp14:sizeRelV relativeFrom="page">
              <wp14:pctHeight>0</wp14:pctHeight>
            </wp14:sizeRelV>
          </wp:anchor>
        </w:drawing>
      </w:r>
      <w:r w:rsidRPr="00FA15C3">
        <w:rPr>
          <w:rFonts w:ascii="Arial" w:hAnsi="Arial" w:cs="Arial"/>
          <w:b/>
          <w:bCs/>
          <w:color w:val="333333"/>
          <w:sz w:val="22"/>
          <w:szCs w:val="22"/>
        </w:rPr>
        <w:t>Raynisha Perry</w:t>
      </w:r>
      <w:r>
        <w:rPr>
          <w:rFonts w:ascii="Arial" w:hAnsi="Arial" w:cs="Arial"/>
          <w:b/>
          <w:bCs/>
          <w:color w:val="333333"/>
          <w:sz w:val="22"/>
          <w:szCs w:val="22"/>
        </w:rPr>
        <w:t>,</w:t>
      </w:r>
      <w:r w:rsidRPr="00FA15C3">
        <w:rPr>
          <w:rFonts w:ascii="Arial" w:hAnsi="Arial" w:cs="Arial"/>
          <w:b/>
          <w:bCs/>
          <w:color w:val="333333"/>
          <w:sz w:val="22"/>
          <w:szCs w:val="22"/>
        </w:rPr>
        <w:t xml:space="preserve"> Community Transition Navigator</w:t>
      </w:r>
      <w:r>
        <w:rPr>
          <w:rFonts w:ascii="Arial" w:hAnsi="Arial" w:cs="Arial"/>
          <w:b/>
          <w:bCs/>
          <w:color w:val="333333"/>
          <w:sz w:val="22"/>
          <w:szCs w:val="22"/>
        </w:rPr>
        <w:t xml:space="preserve">: </w:t>
      </w:r>
      <w:r w:rsidRPr="00FA15C3">
        <w:rPr>
          <w:rFonts w:ascii="Arial" w:hAnsi="Arial" w:cs="Arial"/>
          <w:b/>
          <w:bCs/>
          <w:color w:val="333333"/>
          <w:sz w:val="22"/>
          <w:szCs w:val="22"/>
        </w:rPr>
        <w:t>Workforce Champion of the Year</w:t>
      </w:r>
      <w:r w:rsidRPr="00FA15C3">
        <w:rPr>
          <w:rFonts w:ascii="Arial" w:hAnsi="Arial" w:cs="Arial"/>
          <w:b/>
          <w:bCs/>
          <w:color w:val="333333"/>
          <w:sz w:val="22"/>
          <w:szCs w:val="22"/>
        </w:rPr>
        <w:br/>
      </w:r>
      <w:r w:rsidRPr="00FA15C3">
        <w:rPr>
          <w:rFonts w:ascii="Arial" w:hAnsi="Arial" w:cs="Arial"/>
          <w:color w:val="333333"/>
          <w:sz w:val="22"/>
          <w:szCs w:val="22"/>
        </w:rPr>
        <w:t xml:space="preserve">Raynisha Perry has excelled in her role, taking on the responsibilities of a four-person department. She is well-respected in probation offices and prisons for her resourcefulness and strong relationships with judges and employers. As a CSPBC representative, she </w:t>
      </w:r>
      <w:r w:rsidR="002F153F" w:rsidRPr="00FA15C3">
        <w:rPr>
          <w:rFonts w:ascii="Arial" w:hAnsi="Arial" w:cs="Arial"/>
          <w:color w:val="333333"/>
          <w:sz w:val="22"/>
          <w:szCs w:val="22"/>
        </w:rPr>
        <w:t>mentors’</w:t>
      </w:r>
      <w:r w:rsidRPr="00FA15C3">
        <w:rPr>
          <w:rFonts w:ascii="Arial" w:hAnsi="Arial" w:cs="Arial"/>
          <w:color w:val="333333"/>
          <w:sz w:val="22"/>
          <w:szCs w:val="22"/>
        </w:rPr>
        <w:t xml:space="preserve"> community partners and advocates for clients with criminal backgrounds, crafting narratives that highlight their strengths. Her commitment to transforming lives has earned her praise from clients for her support and dedication.</w:t>
      </w:r>
    </w:p>
    <w:p w14:paraId="0E94D08E" w14:textId="0D00C6C4" w:rsidR="00BE6762" w:rsidRPr="004265AE" w:rsidRDefault="00BE6762" w:rsidP="00F858E0">
      <w:pPr>
        <w:spacing w:before="100" w:beforeAutospacing="1" w:after="100" w:afterAutospacing="1"/>
        <w:jc w:val="center"/>
        <w:rPr>
          <w:rFonts w:ascii="Arial" w:hAnsi="Arial" w:cs="Arial"/>
          <w:b/>
          <w:i/>
          <w:color w:val="333333"/>
          <w:sz w:val="22"/>
          <w:szCs w:val="22"/>
        </w:rPr>
      </w:pPr>
      <w:r w:rsidRPr="004265AE">
        <w:rPr>
          <w:rFonts w:ascii="Arial" w:hAnsi="Arial" w:cs="Arial"/>
          <w:b/>
          <w:bCs/>
          <w:i/>
          <w:iCs/>
          <w:color w:val="333333"/>
          <w:sz w:val="22"/>
          <w:szCs w:val="22"/>
        </w:rPr>
        <w:t>###</w:t>
      </w:r>
    </w:p>
    <w:p w14:paraId="7E119E5A" w14:textId="79145E7E" w:rsidR="00BE6762" w:rsidRPr="00F858E0" w:rsidRDefault="00BE6762" w:rsidP="00C27EF3">
      <w:pPr>
        <w:spacing w:before="100" w:beforeAutospacing="1" w:after="100" w:afterAutospacing="1"/>
        <w:rPr>
          <w:rFonts w:ascii="Arial" w:hAnsi="Arial" w:cs="Arial"/>
          <w:i/>
          <w:iCs/>
          <w:color w:val="333333"/>
          <w:sz w:val="21"/>
          <w:szCs w:val="21"/>
        </w:rPr>
      </w:pPr>
      <w:r w:rsidRPr="00F858E0">
        <w:rPr>
          <w:rFonts w:ascii="Arial" w:hAnsi="Arial" w:cs="Arial"/>
          <w:b/>
          <w:bCs/>
          <w:i/>
          <w:iCs/>
          <w:color w:val="333333"/>
          <w:sz w:val="21"/>
          <w:szCs w:val="21"/>
        </w:rPr>
        <w:t>Note to editors:</w:t>
      </w:r>
      <w:r w:rsidRPr="00F858E0">
        <w:rPr>
          <w:rFonts w:ascii="Arial" w:hAnsi="Arial" w:cs="Arial"/>
          <w:i/>
          <w:iCs/>
          <w:color w:val="333333"/>
          <w:sz w:val="21"/>
          <w:szCs w:val="21"/>
        </w:rPr>
        <w:t xml:space="preserve"> You are invited to interview a CareerSource spokesperson on local employment and economic trends. Please call 561.340.1060 ext. 2489 for scheduling before 3 p.m. today.</w:t>
      </w:r>
    </w:p>
    <w:p w14:paraId="42090F52" w14:textId="778569F3" w:rsidR="00BE6762" w:rsidRPr="00F858E0" w:rsidRDefault="00BE6762" w:rsidP="00BE6762">
      <w:pPr>
        <w:rPr>
          <w:rFonts w:ascii="Arial" w:hAnsi="Arial" w:cs="Arial"/>
          <w:i/>
          <w:sz w:val="21"/>
          <w:szCs w:val="21"/>
        </w:rPr>
      </w:pPr>
    </w:p>
    <w:p w14:paraId="709D8F0F" w14:textId="27044247" w:rsidR="00BE6762" w:rsidRPr="00F858E0" w:rsidRDefault="00BE6762" w:rsidP="00BE6762">
      <w:pPr>
        <w:rPr>
          <w:rFonts w:ascii="Arial" w:hAnsi="Arial" w:cs="Arial"/>
          <w:i/>
          <w:sz w:val="21"/>
          <w:szCs w:val="21"/>
        </w:rPr>
      </w:pPr>
      <w:r w:rsidRPr="00F858E0">
        <w:rPr>
          <w:rFonts w:ascii="Arial" w:hAnsi="Arial" w:cs="Arial"/>
          <w:i/>
          <w:sz w:val="21"/>
          <w:szCs w:val="21"/>
        </w:rPr>
        <w:t>IN COMPLIANCE WITH THE STEVENS AMENDMENT:</w:t>
      </w:r>
    </w:p>
    <w:p w14:paraId="3C6D067C" w14:textId="3A40C41D" w:rsidR="00AB5E49" w:rsidRPr="00F858E0" w:rsidRDefault="00BE6762" w:rsidP="00C907D4">
      <w:pPr>
        <w:rPr>
          <w:rFonts w:ascii="Arial" w:hAnsi="Arial" w:cs="Arial"/>
          <w:b/>
          <w:i/>
          <w:color w:val="333333"/>
          <w:sz w:val="21"/>
          <w:szCs w:val="21"/>
        </w:rPr>
      </w:pPr>
      <w:r w:rsidRPr="00F858E0">
        <w:rPr>
          <w:rFonts w:ascii="Arial" w:hAnsi="Arial" w:cs="Arial"/>
          <w:i/>
          <w:sz w:val="21"/>
          <w:szCs w:val="21"/>
        </w:rPr>
        <w:t xml:space="preserve">CareerSource Palm Beach County, Inc. is the direct service provider for various workforce programs supported by the U.S. Departments of Labor, Health and Human Services, Education and other agencies as part of awards totaling </w:t>
      </w:r>
      <w:r w:rsidR="00FD5A76" w:rsidRPr="00FD5A76">
        <w:rPr>
          <w:rFonts w:ascii="Arial" w:hAnsi="Arial" w:cs="Arial"/>
          <w:i/>
          <w:sz w:val="21"/>
          <w:szCs w:val="21"/>
        </w:rPr>
        <w:t xml:space="preserve">$12,406,667 </w:t>
      </w:r>
      <w:r w:rsidRPr="00F858E0">
        <w:rPr>
          <w:rFonts w:ascii="Arial" w:hAnsi="Arial" w:cs="Arial"/>
          <w:i/>
          <w:sz w:val="21"/>
          <w:szCs w:val="21"/>
        </w:rPr>
        <w:t>(revised annually). Unless otherwise stipulated, all statements, news releases, requests for proposals, bid solicitations and other applicable documents are fully funded from federal sources.</w:t>
      </w:r>
    </w:p>
    <w:sectPr w:rsidR="00AB5E49" w:rsidRPr="00F858E0" w:rsidSect="00095032">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3E5FF" w14:textId="77777777" w:rsidR="00E302A9" w:rsidRDefault="00E302A9" w:rsidP="001C0E14">
      <w:r>
        <w:separator/>
      </w:r>
    </w:p>
  </w:endnote>
  <w:endnote w:type="continuationSeparator" w:id="0">
    <w:p w14:paraId="6CD399E8" w14:textId="77777777" w:rsidR="00E302A9" w:rsidRDefault="00E302A9"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62794E5B" w14:textId="607E713B" w:rsidR="003F33DE" w:rsidRPr="0024774E" w:rsidRDefault="003F33DE">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Florida 3340</w:t>
    </w:r>
    <w:r>
      <w:rPr>
        <w:rFonts w:ascii="Arial" w:hAnsi="Arial" w:cs="Arial"/>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Florida  33406</w:t>
    </w:r>
  </w:p>
  <w:p w14:paraId="4D2116CC" w14:textId="4A4AA169" w:rsidR="003F33DE" w:rsidRPr="00613B6F" w:rsidRDefault="003F33DE" w:rsidP="001C0E14">
    <w:pPr>
      <w:pStyle w:val="Footer"/>
      <w:rPr>
        <w:rFonts w:ascii="Arial" w:hAnsi="Arial" w:cs="Arial"/>
        <w:i/>
        <w:sz w:val="18"/>
        <w:szCs w:val="18"/>
      </w:rP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805FB" w14:textId="77777777" w:rsidR="00E302A9" w:rsidRDefault="00E302A9" w:rsidP="001C0E14">
      <w:r>
        <w:separator/>
      </w:r>
    </w:p>
  </w:footnote>
  <w:footnote w:type="continuationSeparator" w:id="0">
    <w:p w14:paraId="39A7278A" w14:textId="77777777" w:rsidR="00E302A9" w:rsidRDefault="00E302A9"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3F0ECD10" w:rsidR="003F33DE" w:rsidRPr="001F5CF2" w:rsidRDefault="003F33DE" w:rsidP="001C0E14">
    <w:pPr>
      <w:rPr>
        <w:rFonts w:ascii="Arial" w:hAnsi="Arial" w:cs="Arial"/>
        <w:sz w:val="18"/>
        <w:szCs w:val="18"/>
      </w:rPr>
    </w:pPr>
    <w:r w:rsidRPr="001F5CF2">
      <w:rPr>
        <w:rFonts w:ascii="Arial" w:hAnsi="Arial" w:cs="Arial"/>
        <w:sz w:val="18"/>
        <w:szCs w:val="18"/>
      </w:rPr>
      <w:t>Contact:</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D0870"/>
    <w:multiLevelType w:val="multilevel"/>
    <w:tmpl w:val="E7CE7F3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A6D4B"/>
    <w:multiLevelType w:val="multilevel"/>
    <w:tmpl w:val="62E66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C2D35"/>
    <w:multiLevelType w:val="hybridMultilevel"/>
    <w:tmpl w:val="3B605C7C"/>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098E2D91"/>
    <w:multiLevelType w:val="multilevel"/>
    <w:tmpl w:val="892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34894"/>
    <w:multiLevelType w:val="hybridMultilevel"/>
    <w:tmpl w:val="F8B02226"/>
    <w:lvl w:ilvl="0" w:tplc="F222A6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2740F"/>
    <w:multiLevelType w:val="hybridMultilevel"/>
    <w:tmpl w:val="8928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35267"/>
    <w:multiLevelType w:val="multilevel"/>
    <w:tmpl w:val="E7CE7F3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DE01D3"/>
    <w:multiLevelType w:val="multilevel"/>
    <w:tmpl w:val="641E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282B92"/>
    <w:multiLevelType w:val="hybridMultilevel"/>
    <w:tmpl w:val="6F56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FD44D9"/>
    <w:multiLevelType w:val="hybridMultilevel"/>
    <w:tmpl w:val="6CC2E5F6"/>
    <w:lvl w:ilvl="0" w:tplc="F1E20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592AF8"/>
    <w:multiLevelType w:val="hybridMultilevel"/>
    <w:tmpl w:val="60D0A972"/>
    <w:lvl w:ilvl="0" w:tplc="AFE8CF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0E0556"/>
    <w:multiLevelType w:val="hybridMultilevel"/>
    <w:tmpl w:val="BAF2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0870A7"/>
    <w:multiLevelType w:val="hybridMultilevel"/>
    <w:tmpl w:val="0B96CCA2"/>
    <w:lvl w:ilvl="0" w:tplc="2CE47440">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E91AB7"/>
    <w:multiLevelType w:val="hybridMultilevel"/>
    <w:tmpl w:val="DD383492"/>
    <w:lvl w:ilvl="0" w:tplc="EE1A1B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463515"/>
    <w:multiLevelType w:val="hybridMultilevel"/>
    <w:tmpl w:val="6798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88461A"/>
    <w:multiLevelType w:val="hybridMultilevel"/>
    <w:tmpl w:val="B6BA90D6"/>
    <w:lvl w:ilvl="0" w:tplc="12C0B4E2">
      <w:start w:val="1"/>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0"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A5B12CB"/>
    <w:multiLevelType w:val="multilevel"/>
    <w:tmpl w:val="556C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A6385E"/>
    <w:multiLevelType w:val="hybridMultilevel"/>
    <w:tmpl w:val="7822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E6345E"/>
    <w:multiLevelType w:val="multilevel"/>
    <w:tmpl w:val="5036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E9147E"/>
    <w:multiLevelType w:val="multilevel"/>
    <w:tmpl w:val="E7CE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FA185C"/>
    <w:multiLevelType w:val="multilevel"/>
    <w:tmpl w:val="54189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A52618"/>
    <w:multiLevelType w:val="hybridMultilevel"/>
    <w:tmpl w:val="29120FB0"/>
    <w:lvl w:ilvl="0" w:tplc="4AAC12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CA3179"/>
    <w:multiLevelType w:val="multilevel"/>
    <w:tmpl w:val="601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80920">
    <w:abstractNumId w:val="40"/>
  </w:num>
  <w:num w:numId="2" w16cid:durableId="1579705325">
    <w:abstractNumId w:val="28"/>
  </w:num>
  <w:num w:numId="3" w16cid:durableId="373190004">
    <w:abstractNumId w:val="10"/>
  </w:num>
  <w:num w:numId="4" w16cid:durableId="2037192943">
    <w:abstractNumId w:val="4"/>
  </w:num>
  <w:num w:numId="5" w16cid:durableId="933394972">
    <w:abstractNumId w:val="31"/>
  </w:num>
  <w:num w:numId="6" w16cid:durableId="1802386346">
    <w:abstractNumId w:val="55"/>
  </w:num>
  <w:num w:numId="7" w16cid:durableId="806364205">
    <w:abstractNumId w:val="29"/>
  </w:num>
  <w:num w:numId="8" w16cid:durableId="1333409092">
    <w:abstractNumId w:val="32"/>
  </w:num>
  <w:num w:numId="9" w16cid:durableId="529337282">
    <w:abstractNumId w:val="27"/>
  </w:num>
  <w:num w:numId="10" w16cid:durableId="627591200">
    <w:abstractNumId w:val="51"/>
  </w:num>
  <w:num w:numId="11" w16cid:durableId="846140109">
    <w:abstractNumId w:val="18"/>
  </w:num>
  <w:num w:numId="12" w16cid:durableId="1976526957">
    <w:abstractNumId w:val="45"/>
  </w:num>
  <w:num w:numId="13" w16cid:durableId="601645429">
    <w:abstractNumId w:val="37"/>
  </w:num>
  <w:num w:numId="14" w16cid:durableId="321203688">
    <w:abstractNumId w:val="1"/>
  </w:num>
  <w:num w:numId="15" w16cid:durableId="826020684">
    <w:abstractNumId w:val="54"/>
  </w:num>
  <w:num w:numId="16" w16cid:durableId="1557206394">
    <w:abstractNumId w:val="46"/>
  </w:num>
  <w:num w:numId="17" w16cid:durableId="1680547807">
    <w:abstractNumId w:val="41"/>
  </w:num>
  <w:num w:numId="18" w16cid:durableId="597954057">
    <w:abstractNumId w:val="0"/>
  </w:num>
  <w:num w:numId="19" w16cid:durableId="828596954">
    <w:abstractNumId w:val="50"/>
  </w:num>
  <w:num w:numId="20" w16cid:durableId="1065639605">
    <w:abstractNumId w:val="6"/>
  </w:num>
  <w:num w:numId="21" w16cid:durableId="904685683">
    <w:abstractNumId w:val="23"/>
  </w:num>
  <w:num w:numId="22" w16cid:durableId="1463964342">
    <w:abstractNumId w:val="14"/>
  </w:num>
  <w:num w:numId="23" w16cid:durableId="814223020">
    <w:abstractNumId w:val="58"/>
  </w:num>
  <w:num w:numId="24" w16cid:durableId="956790542">
    <w:abstractNumId w:val="43"/>
  </w:num>
  <w:num w:numId="25" w16cid:durableId="140318727">
    <w:abstractNumId w:val="63"/>
  </w:num>
  <w:num w:numId="26" w16cid:durableId="1256357650">
    <w:abstractNumId w:val="13"/>
  </w:num>
  <w:num w:numId="27" w16cid:durableId="408961703">
    <w:abstractNumId w:val="22"/>
  </w:num>
  <w:num w:numId="28" w16cid:durableId="377701016">
    <w:abstractNumId w:val="34"/>
  </w:num>
  <w:num w:numId="29" w16cid:durableId="520507969">
    <w:abstractNumId w:val="12"/>
  </w:num>
  <w:num w:numId="30" w16cid:durableId="1445266887">
    <w:abstractNumId w:val="59"/>
  </w:num>
  <w:num w:numId="31" w16cid:durableId="1886602840">
    <w:abstractNumId w:val="15"/>
  </w:num>
  <w:num w:numId="32" w16cid:durableId="1729722007">
    <w:abstractNumId w:val="19"/>
  </w:num>
  <w:num w:numId="33" w16cid:durableId="1453013822">
    <w:abstractNumId w:val="30"/>
  </w:num>
  <w:num w:numId="34" w16cid:durableId="93550432">
    <w:abstractNumId w:val="62"/>
  </w:num>
  <w:num w:numId="35" w16cid:durableId="963317757">
    <w:abstractNumId w:val="20"/>
  </w:num>
  <w:num w:numId="36" w16cid:durableId="482892524">
    <w:abstractNumId w:val="36"/>
  </w:num>
  <w:num w:numId="37" w16cid:durableId="2074041165">
    <w:abstractNumId w:val="25"/>
  </w:num>
  <w:num w:numId="38" w16cid:durableId="1912349112">
    <w:abstractNumId w:val="67"/>
  </w:num>
  <w:num w:numId="39" w16cid:durableId="199438519">
    <w:abstractNumId w:val="66"/>
  </w:num>
  <w:num w:numId="40" w16cid:durableId="1614942626">
    <w:abstractNumId w:val="39"/>
  </w:num>
  <w:num w:numId="41" w16cid:durableId="1410035201">
    <w:abstractNumId w:val="57"/>
  </w:num>
  <w:num w:numId="42" w16cid:durableId="1139154320">
    <w:abstractNumId w:val="21"/>
  </w:num>
  <w:num w:numId="43" w16cid:durableId="2045404050">
    <w:abstractNumId w:val="17"/>
  </w:num>
  <w:num w:numId="44" w16cid:durableId="763309481">
    <w:abstractNumId w:val="68"/>
  </w:num>
  <w:num w:numId="45" w16cid:durableId="1285885268">
    <w:abstractNumId w:val="5"/>
  </w:num>
  <w:num w:numId="46" w16cid:durableId="837891637">
    <w:abstractNumId w:val="53"/>
  </w:num>
  <w:num w:numId="47" w16cid:durableId="1572081603">
    <w:abstractNumId w:val="44"/>
  </w:num>
  <w:num w:numId="48" w16cid:durableId="807624632">
    <w:abstractNumId w:val="56"/>
  </w:num>
  <w:num w:numId="49" w16cid:durableId="1187451864">
    <w:abstractNumId w:val="47"/>
  </w:num>
  <w:num w:numId="50" w16cid:durableId="602225984">
    <w:abstractNumId w:val="49"/>
  </w:num>
  <w:num w:numId="51" w16cid:durableId="1175995695">
    <w:abstractNumId w:val="69"/>
  </w:num>
  <w:num w:numId="52" w16cid:durableId="1484350749">
    <w:abstractNumId w:val="52"/>
  </w:num>
  <w:num w:numId="53" w16cid:durableId="1727753560">
    <w:abstractNumId w:val="7"/>
  </w:num>
  <w:num w:numId="54" w16cid:durableId="2120752895">
    <w:abstractNumId w:val="42"/>
  </w:num>
  <w:num w:numId="55" w16cid:durableId="1975065560">
    <w:abstractNumId w:val="48"/>
  </w:num>
  <w:num w:numId="56" w16cid:durableId="879977234">
    <w:abstractNumId w:val="33"/>
  </w:num>
  <w:num w:numId="57" w16cid:durableId="592592935">
    <w:abstractNumId w:val="35"/>
  </w:num>
  <w:num w:numId="58" w16cid:durableId="877854937">
    <w:abstractNumId w:val="65"/>
  </w:num>
  <w:num w:numId="59" w16cid:durableId="766929779">
    <w:abstractNumId w:val="9"/>
  </w:num>
  <w:num w:numId="60" w16cid:durableId="500241152">
    <w:abstractNumId w:val="26"/>
  </w:num>
  <w:num w:numId="61" w16cid:durableId="71901246">
    <w:abstractNumId w:val="11"/>
  </w:num>
  <w:num w:numId="62" w16cid:durableId="1664626585">
    <w:abstractNumId w:val="3"/>
  </w:num>
  <w:num w:numId="63" w16cid:durableId="108746568">
    <w:abstractNumId w:val="8"/>
  </w:num>
  <w:num w:numId="64" w16cid:durableId="1955094163">
    <w:abstractNumId w:val="60"/>
  </w:num>
  <w:num w:numId="65" w16cid:durableId="541094686">
    <w:abstractNumId w:val="24"/>
  </w:num>
  <w:num w:numId="66" w16cid:durableId="10843703">
    <w:abstractNumId w:val="16"/>
  </w:num>
  <w:num w:numId="67" w16cid:durableId="585841080">
    <w:abstractNumId w:val="2"/>
  </w:num>
  <w:num w:numId="68" w16cid:durableId="1392654993">
    <w:abstractNumId w:val="61"/>
  </w:num>
  <w:num w:numId="69" w16cid:durableId="1934708051">
    <w:abstractNumId w:val="64"/>
  </w:num>
  <w:num w:numId="70" w16cid:durableId="189897745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isplayBackgroundShape/>
  <w:hideSpellingErrors/>
  <w:hideGrammaticalErrors/>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16FC3"/>
    <w:rsid w:val="00022E3D"/>
    <w:rsid w:val="000236D4"/>
    <w:rsid w:val="00023FCF"/>
    <w:rsid w:val="000242C6"/>
    <w:rsid w:val="000257E3"/>
    <w:rsid w:val="0002619F"/>
    <w:rsid w:val="00026985"/>
    <w:rsid w:val="00027B41"/>
    <w:rsid w:val="00031B3F"/>
    <w:rsid w:val="00031E33"/>
    <w:rsid w:val="00036B73"/>
    <w:rsid w:val="000374F5"/>
    <w:rsid w:val="00040066"/>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9F4"/>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32"/>
    <w:rsid w:val="000950BD"/>
    <w:rsid w:val="00097A6F"/>
    <w:rsid w:val="00097BA7"/>
    <w:rsid w:val="00097C92"/>
    <w:rsid w:val="000A0962"/>
    <w:rsid w:val="000A1340"/>
    <w:rsid w:val="000A20E6"/>
    <w:rsid w:val="000A3087"/>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4DAB"/>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2B2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054D"/>
    <w:rsid w:val="0017182D"/>
    <w:rsid w:val="00171AAD"/>
    <w:rsid w:val="00172DCF"/>
    <w:rsid w:val="00173102"/>
    <w:rsid w:val="0017453A"/>
    <w:rsid w:val="00175947"/>
    <w:rsid w:val="00175D76"/>
    <w:rsid w:val="001760D5"/>
    <w:rsid w:val="0017758D"/>
    <w:rsid w:val="00177AE6"/>
    <w:rsid w:val="00177B1D"/>
    <w:rsid w:val="00183426"/>
    <w:rsid w:val="00183CAA"/>
    <w:rsid w:val="001851F9"/>
    <w:rsid w:val="00185B9F"/>
    <w:rsid w:val="00186D47"/>
    <w:rsid w:val="001879B2"/>
    <w:rsid w:val="00190EA1"/>
    <w:rsid w:val="00191B30"/>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B49CE"/>
    <w:rsid w:val="001C0A66"/>
    <w:rsid w:val="001C0E14"/>
    <w:rsid w:val="001C1BDB"/>
    <w:rsid w:val="001C5A33"/>
    <w:rsid w:val="001C5DA8"/>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E492F"/>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4774E"/>
    <w:rsid w:val="002505ED"/>
    <w:rsid w:val="0025106E"/>
    <w:rsid w:val="002517DE"/>
    <w:rsid w:val="00251FDB"/>
    <w:rsid w:val="00255260"/>
    <w:rsid w:val="00256B83"/>
    <w:rsid w:val="00257352"/>
    <w:rsid w:val="00257818"/>
    <w:rsid w:val="002578F6"/>
    <w:rsid w:val="00257B1D"/>
    <w:rsid w:val="00257E5A"/>
    <w:rsid w:val="00260533"/>
    <w:rsid w:val="002611C3"/>
    <w:rsid w:val="00270A9D"/>
    <w:rsid w:val="002750A1"/>
    <w:rsid w:val="00276FFF"/>
    <w:rsid w:val="0028226D"/>
    <w:rsid w:val="002844A3"/>
    <w:rsid w:val="00285547"/>
    <w:rsid w:val="00287551"/>
    <w:rsid w:val="002875E2"/>
    <w:rsid w:val="0029071D"/>
    <w:rsid w:val="0029078C"/>
    <w:rsid w:val="00290A20"/>
    <w:rsid w:val="00291003"/>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2C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153F"/>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5EE2"/>
    <w:rsid w:val="003175AC"/>
    <w:rsid w:val="00317760"/>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1D0B"/>
    <w:rsid w:val="00354718"/>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043"/>
    <w:rsid w:val="003727A4"/>
    <w:rsid w:val="00374561"/>
    <w:rsid w:val="003756E9"/>
    <w:rsid w:val="00375C7B"/>
    <w:rsid w:val="00376444"/>
    <w:rsid w:val="00376A6A"/>
    <w:rsid w:val="00376FBF"/>
    <w:rsid w:val="00377E42"/>
    <w:rsid w:val="00380717"/>
    <w:rsid w:val="00380BF6"/>
    <w:rsid w:val="00380C1A"/>
    <w:rsid w:val="00381665"/>
    <w:rsid w:val="00382BF0"/>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4A5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A1F"/>
    <w:rsid w:val="003C4E1D"/>
    <w:rsid w:val="003C56FA"/>
    <w:rsid w:val="003C57E3"/>
    <w:rsid w:val="003C5C14"/>
    <w:rsid w:val="003C6A02"/>
    <w:rsid w:val="003C6A98"/>
    <w:rsid w:val="003C72F9"/>
    <w:rsid w:val="003C76B6"/>
    <w:rsid w:val="003C7B6E"/>
    <w:rsid w:val="003D10E7"/>
    <w:rsid w:val="003D13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65AE"/>
    <w:rsid w:val="004270B7"/>
    <w:rsid w:val="00431759"/>
    <w:rsid w:val="004318C9"/>
    <w:rsid w:val="00432457"/>
    <w:rsid w:val="00432B78"/>
    <w:rsid w:val="00432F1C"/>
    <w:rsid w:val="004334C4"/>
    <w:rsid w:val="00434535"/>
    <w:rsid w:val="00436C72"/>
    <w:rsid w:val="00440614"/>
    <w:rsid w:val="00441179"/>
    <w:rsid w:val="0044147D"/>
    <w:rsid w:val="0044209D"/>
    <w:rsid w:val="00442B7A"/>
    <w:rsid w:val="00444D42"/>
    <w:rsid w:val="00444D7E"/>
    <w:rsid w:val="00444F26"/>
    <w:rsid w:val="0044595B"/>
    <w:rsid w:val="00453717"/>
    <w:rsid w:val="0045379B"/>
    <w:rsid w:val="00454A5A"/>
    <w:rsid w:val="00455327"/>
    <w:rsid w:val="00455406"/>
    <w:rsid w:val="004564B7"/>
    <w:rsid w:val="00457383"/>
    <w:rsid w:val="00457910"/>
    <w:rsid w:val="00460E31"/>
    <w:rsid w:val="00462031"/>
    <w:rsid w:val="004623A7"/>
    <w:rsid w:val="004625B0"/>
    <w:rsid w:val="00462B67"/>
    <w:rsid w:val="004642E9"/>
    <w:rsid w:val="004656EE"/>
    <w:rsid w:val="0046627C"/>
    <w:rsid w:val="0046734D"/>
    <w:rsid w:val="00471DC4"/>
    <w:rsid w:val="00472251"/>
    <w:rsid w:val="00472506"/>
    <w:rsid w:val="00472A03"/>
    <w:rsid w:val="004733DC"/>
    <w:rsid w:val="004738E3"/>
    <w:rsid w:val="00473976"/>
    <w:rsid w:val="00473D57"/>
    <w:rsid w:val="004754CF"/>
    <w:rsid w:val="0047607E"/>
    <w:rsid w:val="004760D7"/>
    <w:rsid w:val="004768AD"/>
    <w:rsid w:val="00476CC3"/>
    <w:rsid w:val="00477775"/>
    <w:rsid w:val="004801E3"/>
    <w:rsid w:val="00480B91"/>
    <w:rsid w:val="00481B99"/>
    <w:rsid w:val="00482111"/>
    <w:rsid w:val="00484666"/>
    <w:rsid w:val="00486798"/>
    <w:rsid w:val="0049085C"/>
    <w:rsid w:val="00490E59"/>
    <w:rsid w:val="0049115F"/>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160"/>
    <w:rsid w:val="004B4E4A"/>
    <w:rsid w:val="004B75C7"/>
    <w:rsid w:val="004C06C5"/>
    <w:rsid w:val="004C075F"/>
    <w:rsid w:val="004C0AC8"/>
    <w:rsid w:val="004C1125"/>
    <w:rsid w:val="004C1690"/>
    <w:rsid w:val="004C1705"/>
    <w:rsid w:val="004C2877"/>
    <w:rsid w:val="004C31F8"/>
    <w:rsid w:val="004C3CA9"/>
    <w:rsid w:val="004C3F66"/>
    <w:rsid w:val="004C440B"/>
    <w:rsid w:val="004C5AD0"/>
    <w:rsid w:val="004C7BE2"/>
    <w:rsid w:val="004C7E0C"/>
    <w:rsid w:val="004D00BE"/>
    <w:rsid w:val="004D0C6E"/>
    <w:rsid w:val="004D1637"/>
    <w:rsid w:val="004D5988"/>
    <w:rsid w:val="004D5F59"/>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6C56"/>
    <w:rsid w:val="005212A3"/>
    <w:rsid w:val="005216A1"/>
    <w:rsid w:val="00521BD8"/>
    <w:rsid w:val="00526209"/>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263E"/>
    <w:rsid w:val="005E4ECA"/>
    <w:rsid w:val="005E6A3D"/>
    <w:rsid w:val="005F02C8"/>
    <w:rsid w:val="005F178D"/>
    <w:rsid w:val="005F262A"/>
    <w:rsid w:val="005F2E2F"/>
    <w:rsid w:val="005F37A3"/>
    <w:rsid w:val="005F3A6D"/>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727"/>
    <w:rsid w:val="00615F3C"/>
    <w:rsid w:val="00617040"/>
    <w:rsid w:val="0061791F"/>
    <w:rsid w:val="006223E6"/>
    <w:rsid w:val="00623831"/>
    <w:rsid w:val="00625603"/>
    <w:rsid w:val="00625EE3"/>
    <w:rsid w:val="006270FE"/>
    <w:rsid w:val="00627A66"/>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D06"/>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177"/>
    <w:rsid w:val="00687F1D"/>
    <w:rsid w:val="00690B2B"/>
    <w:rsid w:val="006915C0"/>
    <w:rsid w:val="0069281A"/>
    <w:rsid w:val="00692CB5"/>
    <w:rsid w:val="00692F70"/>
    <w:rsid w:val="006937F3"/>
    <w:rsid w:val="00693A9F"/>
    <w:rsid w:val="00694CD3"/>
    <w:rsid w:val="00694D52"/>
    <w:rsid w:val="00696C5F"/>
    <w:rsid w:val="006A1382"/>
    <w:rsid w:val="006A14E5"/>
    <w:rsid w:val="006A2C5B"/>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70A"/>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02DF"/>
    <w:rsid w:val="007033FA"/>
    <w:rsid w:val="00703748"/>
    <w:rsid w:val="00703CD7"/>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23B"/>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41D"/>
    <w:rsid w:val="00786F61"/>
    <w:rsid w:val="007903B6"/>
    <w:rsid w:val="00790674"/>
    <w:rsid w:val="00791DB6"/>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4711"/>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5AC1"/>
    <w:rsid w:val="007F7FFD"/>
    <w:rsid w:val="00800E62"/>
    <w:rsid w:val="0080211B"/>
    <w:rsid w:val="008037F3"/>
    <w:rsid w:val="00804432"/>
    <w:rsid w:val="00814D46"/>
    <w:rsid w:val="00814F6A"/>
    <w:rsid w:val="00816FCE"/>
    <w:rsid w:val="00817145"/>
    <w:rsid w:val="00817897"/>
    <w:rsid w:val="0082013E"/>
    <w:rsid w:val="00820776"/>
    <w:rsid w:val="00820B97"/>
    <w:rsid w:val="008218BC"/>
    <w:rsid w:val="00821F43"/>
    <w:rsid w:val="00825F55"/>
    <w:rsid w:val="008262CE"/>
    <w:rsid w:val="00826583"/>
    <w:rsid w:val="0082673A"/>
    <w:rsid w:val="008268ED"/>
    <w:rsid w:val="008273DC"/>
    <w:rsid w:val="008309EA"/>
    <w:rsid w:val="00831547"/>
    <w:rsid w:val="00831D36"/>
    <w:rsid w:val="00833DE1"/>
    <w:rsid w:val="00835672"/>
    <w:rsid w:val="008358FE"/>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EF0"/>
    <w:rsid w:val="008964CA"/>
    <w:rsid w:val="00896822"/>
    <w:rsid w:val="00897023"/>
    <w:rsid w:val="008A0F1B"/>
    <w:rsid w:val="008A154E"/>
    <w:rsid w:val="008A664E"/>
    <w:rsid w:val="008A7D7D"/>
    <w:rsid w:val="008B2426"/>
    <w:rsid w:val="008B256E"/>
    <w:rsid w:val="008B47AC"/>
    <w:rsid w:val="008B5733"/>
    <w:rsid w:val="008B60FC"/>
    <w:rsid w:val="008B6305"/>
    <w:rsid w:val="008B6A61"/>
    <w:rsid w:val="008B7231"/>
    <w:rsid w:val="008C166A"/>
    <w:rsid w:val="008C3F91"/>
    <w:rsid w:val="008C43D0"/>
    <w:rsid w:val="008C4985"/>
    <w:rsid w:val="008C4EE8"/>
    <w:rsid w:val="008D02BB"/>
    <w:rsid w:val="008D10B5"/>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ACC"/>
    <w:rsid w:val="00900BDF"/>
    <w:rsid w:val="00901000"/>
    <w:rsid w:val="00902732"/>
    <w:rsid w:val="00902ADE"/>
    <w:rsid w:val="00902CCD"/>
    <w:rsid w:val="009033A1"/>
    <w:rsid w:val="00904459"/>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47642"/>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0A5A"/>
    <w:rsid w:val="009C16E9"/>
    <w:rsid w:val="009C2793"/>
    <w:rsid w:val="009C39D0"/>
    <w:rsid w:val="009C3A7D"/>
    <w:rsid w:val="009C48CF"/>
    <w:rsid w:val="009C6731"/>
    <w:rsid w:val="009C718C"/>
    <w:rsid w:val="009C7834"/>
    <w:rsid w:val="009D08C9"/>
    <w:rsid w:val="009D1467"/>
    <w:rsid w:val="009D3DD4"/>
    <w:rsid w:val="009D5348"/>
    <w:rsid w:val="009D57E8"/>
    <w:rsid w:val="009D5C44"/>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56EF"/>
    <w:rsid w:val="00A0692A"/>
    <w:rsid w:val="00A06BC3"/>
    <w:rsid w:val="00A06F48"/>
    <w:rsid w:val="00A076A7"/>
    <w:rsid w:val="00A0774B"/>
    <w:rsid w:val="00A079D7"/>
    <w:rsid w:val="00A10234"/>
    <w:rsid w:val="00A10934"/>
    <w:rsid w:val="00A11786"/>
    <w:rsid w:val="00A11F7E"/>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1D3A"/>
    <w:rsid w:val="00A52000"/>
    <w:rsid w:val="00A52E79"/>
    <w:rsid w:val="00A52EE5"/>
    <w:rsid w:val="00A5342B"/>
    <w:rsid w:val="00A53A46"/>
    <w:rsid w:val="00A53E3E"/>
    <w:rsid w:val="00A55904"/>
    <w:rsid w:val="00A6176E"/>
    <w:rsid w:val="00A61D67"/>
    <w:rsid w:val="00A61D90"/>
    <w:rsid w:val="00A62ED3"/>
    <w:rsid w:val="00A631F4"/>
    <w:rsid w:val="00A633A5"/>
    <w:rsid w:val="00A63CD9"/>
    <w:rsid w:val="00A64B5D"/>
    <w:rsid w:val="00A65790"/>
    <w:rsid w:val="00A67A8A"/>
    <w:rsid w:val="00A712D2"/>
    <w:rsid w:val="00A72465"/>
    <w:rsid w:val="00A728CF"/>
    <w:rsid w:val="00A73139"/>
    <w:rsid w:val="00A740E1"/>
    <w:rsid w:val="00A75208"/>
    <w:rsid w:val="00A76247"/>
    <w:rsid w:val="00A76861"/>
    <w:rsid w:val="00A772F7"/>
    <w:rsid w:val="00A817A4"/>
    <w:rsid w:val="00A8273B"/>
    <w:rsid w:val="00A829B5"/>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4DB"/>
    <w:rsid w:val="00AD4CD2"/>
    <w:rsid w:val="00AD5324"/>
    <w:rsid w:val="00AD5D03"/>
    <w:rsid w:val="00AD6ABF"/>
    <w:rsid w:val="00AD6B09"/>
    <w:rsid w:val="00AD7F7D"/>
    <w:rsid w:val="00AE00E1"/>
    <w:rsid w:val="00AE2509"/>
    <w:rsid w:val="00AE2AC9"/>
    <w:rsid w:val="00AE2F3B"/>
    <w:rsid w:val="00AE2F8B"/>
    <w:rsid w:val="00AE4476"/>
    <w:rsid w:val="00AE58A8"/>
    <w:rsid w:val="00AE7B70"/>
    <w:rsid w:val="00AF07B5"/>
    <w:rsid w:val="00AF0871"/>
    <w:rsid w:val="00AF0ECC"/>
    <w:rsid w:val="00AF1024"/>
    <w:rsid w:val="00AF2672"/>
    <w:rsid w:val="00AF2B69"/>
    <w:rsid w:val="00AF39E4"/>
    <w:rsid w:val="00AF440E"/>
    <w:rsid w:val="00AF5023"/>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2CF"/>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287"/>
    <w:rsid w:val="00B4157C"/>
    <w:rsid w:val="00B4165E"/>
    <w:rsid w:val="00B41671"/>
    <w:rsid w:val="00B41830"/>
    <w:rsid w:val="00B4484A"/>
    <w:rsid w:val="00B45A0C"/>
    <w:rsid w:val="00B46A65"/>
    <w:rsid w:val="00B47A4C"/>
    <w:rsid w:val="00B51CFF"/>
    <w:rsid w:val="00B52678"/>
    <w:rsid w:val="00B52DCD"/>
    <w:rsid w:val="00B532E8"/>
    <w:rsid w:val="00B54804"/>
    <w:rsid w:val="00B54976"/>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171"/>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C18"/>
    <w:rsid w:val="00BC4DC5"/>
    <w:rsid w:val="00BC511B"/>
    <w:rsid w:val="00BC51E1"/>
    <w:rsid w:val="00BC54D9"/>
    <w:rsid w:val="00BC5A88"/>
    <w:rsid w:val="00BC6EB4"/>
    <w:rsid w:val="00BC750A"/>
    <w:rsid w:val="00BD0930"/>
    <w:rsid w:val="00BD0B5A"/>
    <w:rsid w:val="00BD17F3"/>
    <w:rsid w:val="00BD2976"/>
    <w:rsid w:val="00BD34F6"/>
    <w:rsid w:val="00BD3623"/>
    <w:rsid w:val="00BD4E26"/>
    <w:rsid w:val="00BD5305"/>
    <w:rsid w:val="00BD6ABE"/>
    <w:rsid w:val="00BD6D4A"/>
    <w:rsid w:val="00BD6DA1"/>
    <w:rsid w:val="00BD6F56"/>
    <w:rsid w:val="00BD7032"/>
    <w:rsid w:val="00BD723F"/>
    <w:rsid w:val="00BD724E"/>
    <w:rsid w:val="00BD74C4"/>
    <w:rsid w:val="00BD7971"/>
    <w:rsid w:val="00BE08D5"/>
    <w:rsid w:val="00BE233E"/>
    <w:rsid w:val="00BE3484"/>
    <w:rsid w:val="00BE4382"/>
    <w:rsid w:val="00BE45B8"/>
    <w:rsid w:val="00BE6762"/>
    <w:rsid w:val="00BE6911"/>
    <w:rsid w:val="00BE768E"/>
    <w:rsid w:val="00BF110D"/>
    <w:rsid w:val="00BF1384"/>
    <w:rsid w:val="00BF210D"/>
    <w:rsid w:val="00BF392E"/>
    <w:rsid w:val="00BF509B"/>
    <w:rsid w:val="00BF6726"/>
    <w:rsid w:val="00BF7B6B"/>
    <w:rsid w:val="00C00509"/>
    <w:rsid w:val="00C00BEB"/>
    <w:rsid w:val="00C02764"/>
    <w:rsid w:val="00C045FE"/>
    <w:rsid w:val="00C05205"/>
    <w:rsid w:val="00C06630"/>
    <w:rsid w:val="00C068AA"/>
    <w:rsid w:val="00C06D92"/>
    <w:rsid w:val="00C071D3"/>
    <w:rsid w:val="00C10542"/>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27EF3"/>
    <w:rsid w:val="00C312E6"/>
    <w:rsid w:val="00C32A18"/>
    <w:rsid w:val="00C32CB6"/>
    <w:rsid w:val="00C33280"/>
    <w:rsid w:val="00C343CE"/>
    <w:rsid w:val="00C349C2"/>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77635"/>
    <w:rsid w:val="00C80E38"/>
    <w:rsid w:val="00C822BB"/>
    <w:rsid w:val="00C837C4"/>
    <w:rsid w:val="00C83BBB"/>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5FAE"/>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25017"/>
    <w:rsid w:val="00E2687C"/>
    <w:rsid w:val="00E26F67"/>
    <w:rsid w:val="00E27C1B"/>
    <w:rsid w:val="00E302A9"/>
    <w:rsid w:val="00E32091"/>
    <w:rsid w:val="00E338E8"/>
    <w:rsid w:val="00E33AE1"/>
    <w:rsid w:val="00E345F2"/>
    <w:rsid w:val="00E34A73"/>
    <w:rsid w:val="00E354D2"/>
    <w:rsid w:val="00E357EC"/>
    <w:rsid w:val="00E361B7"/>
    <w:rsid w:val="00E374AB"/>
    <w:rsid w:val="00E40117"/>
    <w:rsid w:val="00E425E6"/>
    <w:rsid w:val="00E43D50"/>
    <w:rsid w:val="00E44822"/>
    <w:rsid w:val="00E44B19"/>
    <w:rsid w:val="00E450BE"/>
    <w:rsid w:val="00E45463"/>
    <w:rsid w:val="00E4556D"/>
    <w:rsid w:val="00E47E66"/>
    <w:rsid w:val="00E5009A"/>
    <w:rsid w:val="00E50590"/>
    <w:rsid w:val="00E50F49"/>
    <w:rsid w:val="00E51627"/>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5EB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0CE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2F7C"/>
    <w:rsid w:val="00F4374B"/>
    <w:rsid w:val="00F442C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58E0"/>
    <w:rsid w:val="00F8760D"/>
    <w:rsid w:val="00F90736"/>
    <w:rsid w:val="00F911C1"/>
    <w:rsid w:val="00F91956"/>
    <w:rsid w:val="00F91D36"/>
    <w:rsid w:val="00F91E25"/>
    <w:rsid w:val="00F92257"/>
    <w:rsid w:val="00F9308E"/>
    <w:rsid w:val="00F9411F"/>
    <w:rsid w:val="00F94BA2"/>
    <w:rsid w:val="00F94EC0"/>
    <w:rsid w:val="00F96612"/>
    <w:rsid w:val="00F968AA"/>
    <w:rsid w:val="00F96B70"/>
    <w:rsid w:val="00F97348"/>
    <w:rsid w:val="00FA05AD"/>
    <w:rsid w:val="00FA15C3"/>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5A76"/>
    <w:rsid w:val="00FD6BD2"/>
    <w:rsid w:val="00FD7523"/>
    <w:rsid w:val="00FD7892"/>
    <w:rsid w:val="00FD78B5"/>
    <w:rsid w:val="00FE1D8E"/>
    <w:rsid w:val="00FE26F0"/>
    <w:rsid w:val="00FF2A06"/>
    <w:rsid w:val="00FF2F13"/>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34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D13E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615F3C"/>
    <w:rPr>
      <w:rFonts w:eastAsiaTheme="minorHAnsi"/>
    </w:rPr>
  </w:style>
  <w:style w:type="paragraph" w:customStyle="1" w:styleId="xmsonormal">
    <w:name w:val="x_msonormal"/>
    <w:basedOn w:val="Normal"/>
    <w:rsid w:val="00B06325"/>
    <w:rPr>
      <w:rFonts w:ascii="Calibri" w:eastAsiaTheme="minorHAnsi" w:hAnsi="Calibri" w:cs="Calibri"/>
      <w:sz w:val="22"/>
      <w:szCs w:val="22"/>
    </w:rPr>
  </w:style>
  <w:style w:type="table" w:styleId="TableGrid">
    <w:name w:val="Table Grid"/>
    <w:basedOn w:val="TableNormal"/>
    <w:uiPriority w:val="59"/>
    <w:rsid w:val="00BE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2F13"/>
    <w:rPr>
      <w:color w:val="605E5C"/>
      <w:shd w:val="clear" w:color="auto" w:fill="E1DFDD"/>
    </w:rPr>
  </w:style>
  <w:style w:type="character" w:customStyle="1" w:styleId="oypena">
    <w:name w:val="oypena"/>
    <w:basedOn w:val="DefaultParagraphFont"/>
    <w:rsid w:val="00315EE2"/>
  </w:style>
  <w:style w:type="character" w:customStyle="1" w:styleId="Heading1Char">
    <w:name w:val="Heading 1 Char"/>
    <w:basedOn w:val="DefaultParagraphFont"/>
    <w:link w:val="Heading1"/>
    <w:uiPriority w:val="9"/>
    <w:rsid w:val="003D13E7"/>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4D5F59"/>
    <w:rPr>
      <w:b/>
      <w:bCs/>
    </w:rPr>
  </w:style>
  <w:style w:type="character" w:customStyle="1" w:styleId="apple-converted-space">
    <w:name w:val="apple-converted-space"/>
    <w:basedOn w:val="DefaultParagraphFont"/>
    <w:rsid w:val="004D5F59"/>
  </w:style>
  <w:style w:type="character" w:styleId="FollowedHyperlink">
    <w:name w:val="FollowedHyperlink"/>
    <w:basedOn w:val="DefaultParagraphFont"/>
    <w:uiPriority w:val="99"/>
    <w:semiHidden/>
    <w:unhideWhenUsed/>
    <w:rsid w:val="00AF50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465">
      <w:bodyDiv w:val="1"/>
      <w:marLeft w:val="0"/>
      <w:marRight w:val="0"/>
      <w:marTop w:val="0"/>
      <w:marBottom w:val="0"/>
      <w:divBdr>
        <w:top w:val="none" w:sz="0" w:space="0" w:color="auto"/>
        <w:left w:val="none" w:sz="0" w:space="0" w:color="auto"/>
        <w:bottom w:val="none" w:sz="0" w:space="0" w:color="auto"/>
        <w:right w:val="none" w:sz="0" w:space="0" w:color="auto"/>
      </w:divBdr>
    </w:div>
    <w:div w:id="20324171">
      <w:bodyDiv w:val="1"/>
      <w:marLeft w:val="0"/>
      <w:marRight w:val="0"/>
      <w:marTop w:val="0"/>
      <w:marBottom w:val="0"/>
      <w:divBdr>
        <w:top w:val="none" w:sz="0" w:space="0" w:color="auto"/>
        <w:left w:val="none" w:sz="0" w:space="0" w:color="auto"/>
        <w:bottom w:val="none" w:sz="0" w:space="0" w:color="auto"/>
        <w:right w:val="none" w:sz="0" w:space="0" w:color="auto"/>
      </w:divBdr>
    </w:div>
    <w:div w:id="37173280">
      <w:bodyDiv w:val="1"/>
      <w:marLeft w:val="0"/>
      <w:marRight w:val="0"/>
      <w:marTop w:val="0"/>
      <w:marBottom w:val="0"/>
      <w:divBdr>
        <w:top w:val="none" w:sz="0" w:space="0" w:color="auto"/>
        <w:left w:val="none" w:sz="0" w:space="0" w:color="auto"/>
        <w:bottom w:val="none" w:sz="0" w:space="0" w:color="auto"/>
        <w:right w:val="none" w:sz="0" w:space="0" w:color="auto"/>
      </w:divBdr>
    </w:div>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68164353">
      <w:bodyDiv w:val="1"/>
      <w:marLeft w:val="0"/>
      <w:marRight w:val="0"/>
      <w:marTop w:val="0"/>
      <w:marBottom w:val="0"/>
      <w:divBdr>
        <w:top w:val="none" w:sz="0" w:space="0" w:color="auto"/>
        <w:left w:val="none" w:sz="0" w:space="0" w:color="auto"/>
        <w:bottom w:val="none" w:sz="0" w:space="0" w:color="auto"/>
        <w:right w:val="none" w:sz="0" w:space="0" w:color="auto"/>
      </w:divBdr>
    </w:div>
    <w:div w:id="85076436">
      <w:bodyDiv w:val="1"/>
      <w:marLeft w:val="0"/>
      <w:marRight w:val="0"/>
      <w:marTop w:val="0"/>
      <w:marBottom w:val="0"/>
      <w:divBdr>
        <w:top w:val="none" w:sz="0" w:space="0" w:color="auto"/>
        <w:left w:val="none" w:sz="0" w:space="0" w:color="auto"/>
        <w:bottom w:val="none" w:sz="0" w:space="0" w:color="auto"/>
        <w:right w:val="none" w:sz="0" w:space="0" w:color="auto"/>
      </w:divBdr>
    </w:div>
    <w:div w:id="172767846">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14676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253706318">
      <w:bodyDiv w:val="1"/>
      <w:marLeft w:val="0"/>
      <w:marRight w:val="0"/>
      <w:marTop w:val="0"/>
      <w:marBottom w:val="0"/>
      <w:divBdr>
        <w:top w:val="none" w:sz="0" w:space="0" w:color="auto"/>
        <w:left w:val="none" w:sz="0" w:space="0" w:color="auto"/>
        <w:bottom w:val="none" w:sz="0" w:space="0" w:color="auto"/>
        <w:right w:val="none" w:sz="0" w:space="0" w:color="auto"/>
      </w:divBdr>
    </w:div>
    <w:div w:id="302659894">
      <w:bodyDiv w:val="1"/>
      <w:marLeft w:val="0"/>
      <w:marRight w:val="0"/>
      <w:marTop w:val="0"/>
      <w:marBottom w:val="0"/>
      <w:divBdr>
        <w:top w:val="none" w:sz="0" w:space="0" w:color="auto"/>
        <w:left w:val="none" w:sz="0" w:space="0" w:color="auto"/>
        <w:bottom w:val="none" w:sz="0" w:space="0" w:color="auto"/>
        <w:right w:val="none" w:sz="0" w:space="0" w:color="auto"/>
      </w:divBdr>
    </w:div>
    <w:div w:id="32120613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11423424">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79941967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5970244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5995110">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056005389">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03901646">
      <w:bodyDiv w:val="1"/>
      <w:marLeft w:val="0"/>
      <w:marRight w:val="0"/>
      <w:marTop w:val="0"/>
      <w:marBottom w:val="0"/>
      <w:divBdr>
        <w:top w:val="none" w:sz="0" w:space="0" w:color="auto"/>
        <w:left w:val="none" w:sz="0" w:space="0" w:color="auto"/>
        <w:bottom w:val="none" w:sz="0" w:space="0" w:color="auto"/>
        <w:right w:val="none" w:sz="0" w:space="0" w:color="auto"/>
      </w:divBdr>
    </w:div>
    <w:div w:id="1270045712">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852399">
      <w:bodyDiv w:val="1"/>
      <w:marLeft w:val="0"/>
      <w:marRight w:val="0"/>
      <w:marTop w:val="0"/>
      <w:marBottom w:val="0"/>
      <w:divBdr>
        <w:top w:val="none" w:sz="0" w:space="0" w:color="auto"/>
        <w:left w:val="none" w:sz="0" w:space="0" w:color="auto"/>
        <w:bottom w:val="none" w:sz="0" w:space="0" w:color="auto"/>
        <w:right w:val="none" w:sz="0" w:space="0" w:color="auto"/>
      </w:divBdr>
    </w:div>
    <w:div w:id="1435440430">
      <w:bodyDiv w:val="1"/>
      <w:marLeft w:val="0"/>
      <w:marRight w:val="0"/>
      <w:marTop w:val="0"/>
      <w:marBottom w:val="0"/>
      <w:divBdr>
        <w:top w:val="none" w:sz="0" w:space="0" w:color="auto"/>
        <w:left w:val="none" w:sz="0" w:space="0" w:color="auto"/>
        <w:bottom w:val="none" w:sz="0" w:space="0" w:color="auto"/>
        <w:right w:val="none" w:sz="0" w:space="0" w:color="auto"/>
      </w:divBdr>
    </w:div>
    <w:div w:id="1474525866">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09777549">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631594091">
      <w:bodyDiv w:val="1"/>
      <w:marLeft w:val="0"/>
      <w:marRight w:val="0"/>
      <w:marTop w:val="0"/>
      <w:marBottom w:val="0"/>
      <w:divBdr>
        <w:top w:val="none" w:sz="0" w:space="0" w:color="auto"/>
        <w:left w:val="none" w:sz="0" w:space="0" w:color="auto"/>
        <w:bottom w:val="none" w:sz="0" w:space="0" w:color="auto"/>
        <w:right w:val="none" w:sz="0" w:space="0" w:color="auto"/>
      </w:divBdr>
      <w:divsChild>
        <w:div w:id="1119683436">
          <w:marLeft w:val="0"/>
          <w:marRight w:val="0"/>
          <w:marTop w:val="0"/>
          <w:marBottom w:val="0"/>
          <w:divBdr>
            <w:top w:val="none" w:sz="0" w:space="0" w:color="auto"/>
            <w:left w:val="none" w:sz="0" w:space="0" w:color="auto"/>
            <w:bottom w:val="none" w:sz="0" w:space="0" w:color="auto"/>
            <w:right w:val="none" w:sz="0" w:space="0" w:color="auto"/>
          </w:divBdr>
          <w:divsChild>
            <w:div w:id="2045867939">
              <w:marLeft w:val="0"/>
              <w:marRight w:val="0"/>
              <w:marTop w:val="100"/>
              <w:marBottom w:val="100"/>
              <w:divBdr>
                <w:top w:val="none" w:sz="0" w:space="0" w:color="auto"/>
                <w:left w:val="none" w:sz="0" w:space="0" w:color="auto"/>
                <w:bottom w:val="none" w:sz="0" w:space="0" w:color="auto"/>
                <w:right w:val="none" w:sz="0" w:space="0" w:color="auto"/>
              </w:divBdr>
              <w:divsChild>
                <w:div w:id="1698039550">
                  <w:marLeft w:val="0"/>
                  <w:marRight w:val="0"/>
                  <w:marTop w:val="0"/>
                  <w:marBottom w:val="0"/>
                  <w:divBdr>
                    <w:top w:val="none" w:sz="0" w:space="0" w:color="auto"/>
                    <w:left w:val="none" w:sz="0" w:space="0" w:color="auto"/>
                    <w:bottom w:val="none" w:sz="0" w:space="0" w:color="auto"/>
                    <w:right w:val="none" w:sz="0" w:space="0" w:color="auto"/>
                  </w:divBdr>
                  <w:divsChild>
                    <w:div w:id="95907457">
                      <w:marLeft w:val="0"/>
                      <w:marRight w:val="0"/>
                      <w:marTop w:val="0"/>
                      <w:marBottom w:val="0"/>
                      <w:divBdr>
                        <w:top w:val="none" w:sz="0" w:space="0" w:color="auto"/>
                        <w:left w:val="none" w:sz="0" w:space="0" w:color="auto"/>
                        <w:bottom w:val="none" w:sz="0" w:space="0" w:color="auto"/>
                        <w:right w:val="none" w:sz="0" w:space="0" w:color="auto"/>
                      </w:divBdr>
                      <w:divsChild>
                        <w:div w:id="1574001574">
                          <w:marLeft w:val="0"/>
                          <w:marRight w:val="0"/>
                          <w:marTop w:val="360"/>
                          <w:marBottom w:val="360"/>
                          <w:divBdr>
                            <w:top w:val="none" w:sz="0" w:space="0" w:color="auto"/>
                            <w:left w:val="none" w:sz="0" w:space="0" w:color="auto"/>
                            <w:bottom w:val="none" w:sz="0" w:space="0" w:color="auto"/>
                            <w:right w:val="none" w:sz="0" w:space="0" w:color="auto"/>
                          </w:divBdr>
                          <w:divsChild>
                            <w:div w:id="384371825">
                              <w:marLeft w:val="0"/>
                              <w:marRight w:val="0"/>
                              <w:marTop w:val="0"/>
                              <w:marBottom w:val="0"/>
                              <w:divBdr>
                                <w:top w:val="none" w:sz="0" w:space="0" w:color="auto"/>
                                <w:left w:val="none" w:sz="0" w:space="0" w:color="auto"/>
                                <w:bottom w:val="none" w:sz="0" w:space="0" w:color="auto"/>
                                <w:right w:val="none" w:sz="0" w:space="0" w:color="auto"/>
                              </w:divBdr>
                              <w:divsChild>
                                <w:div w:id="15884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479047">
                  <w:marLeft w:val="0"/>
                  <w:marRight w:val="0"/>
                  <w:marTop w:val="0"/>
                  <w:marBottom w:val="0"/>
                  <w:divBdr>
                    <w:top w:val="none" w:sz="0" w:space="0" w:color="auto"/>
                    <w:left w:val="none" w:sz="0" w:space="0" w:color="auto"/>
                    <w:bottom w:val="none" w:sz="0" w:space="0" w:color="auto"/>
                    <w:right w:val="none" w:sz="0" w:space="0" w:color="auto"/>
                  </w:divBdr>
                  <w:divsChild>
                    <w:div w:id="794373961">
                      <w:marLeft w:val="0"/>
                      <w:marRight w:val="0"/>
                      <w:marTop w:val="0"/>
                      <w:marBottom w:val="0"/>
                      <w:divBdr>
                        <w:top w:val="none" w:sz="0" w:space="0" w:color="auto"/>
                        <w:left w:val="none" w:sz="0" w:space="0" w:color="auto"/>
                        <w:bottom w:val="none" w:sz="0" w:space="0" w:color="auto"/>
                        <w:right w:val="none" w:sz="0" w:space="0" w:color="auto"/>
                      </w:divBdr>
                      <w:divsChild>
                        <w:div w:id="2132480172">
                          <w:marLeft w:val="0"/>
                          <w:marRight w:val="0"/>
                          <w:marTop w:val="360"/>
                          <w:marBottom w:val="360"/>
                          <w:divBdr>
                            <w:top w:val="none" w:sz="0" w:space="0" w:color="auto"/>
                            <w:left w:val="none" w:sz="0" w:space="0" w:color="auto"/>
                            <w:bottom w:val="none" w:sz="0" w:space="0" w:color="auto"/>
                            <w:right w:val="none" w:sz="0" w:space="0" w:color="auto"/>
                          </w:divBdr>
                          <w:divsChild>
                            <w:div w:id="896551317">
                              <w:marLeft w:val="0"/>
                              <w:marRight w:val="0"/>
                              <w:marTop w:val="0"/>
                              <w:marBottom w:val="0"/>
                              <w:divBdr>
                                <w:top w:val="none" w:sz="0" w:space="0" w:color="auto"/>
                                <w:left w:val="none" w:sz="0" w:space="0" w:color="auto"/>
                                <w:bottom w:val="none" w:sz="0" w:space="0" w:color="auto"/>
                                <w:right w:val="none" w:sz="0" w:space="0" w:color="auto"/>
                              </w:divBdr>
                              <w:divsChild>
                                <w:div w:id="660739378">
                                  <w:marLeft w:val="0"/>
                                  <w:marRight w:val="0"/>
                                  <w:marTop w:val="0"/>
                                  <w:marBottom w:val="0"/>
                                  <w:divBdr>
                                    <w:top w:val="none" w:sz="0" w:space="0" w:color="auto"/>
                                    <w:left w:val="none" w:sz="0" w:space="0" w:color="auto"/>
                                    <w:bottom w:val="none" w:sz="0" w:space="0" w:color="auto"/>
                                    <w:right w:val="none" w:sz="0" w:space="0" w:color="auto"/>
                                  </w:divBdr>
                                  <w:divsChild>
                                    <w:div w:id="978190504">
                                      <w:marLeft w:val="0"/>
                                      <w:marRight w:val="0"/>
                                      <w:marTop w:val="0"/>
                                      <w:marBottom w:val="0"/>
                                      <w:divBdr>
                                        <w:top w:val="none" w:sz="0" w:space="0" w:color="auto"/>
                                        <w:left w:val="none" w:sz="0" w:space="0" w:color="auto"/>
                                        <w:bottom w:val="none" w:sz="0" w:space="0" w:color="auto"/>
                                        <w:right w:val="none" w:sz="0" w:space="0" w:color="auto"/>
                                      </w:divBdr>
                                      <w:divsChild>
                                        <w:div w:id="1169904924">
                                          <w:marLeft w:val="0"/>
                                          <w:marRight w:val="0"/>
                                          <w:marTop w:val="0"/>
                                          <w:marBottom w:val="0"/>
                                          <w:divBdr>
                                            <w:top w:val="none" w:sz="0" w:space="0" w:color="auto"/>
                                            <w:left w:val="none" w:sz="0" w:space="0" w:color="auto"/>
                                            <w:bottom w:val="none" w:sz="0" w:space="0" w:color="auto"/>
                                            <w:right w:val="none" w:sz="0" w:space="0" w:color="auto"/>
                                          </w:divBdr>
                                          <w:divsChild>
                                            <w:div w:id="10663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5884227">
          <w:marLeft w:val="0"/>
          <w:marRight w:val="0"/>
          <w:marTop w:val="0"/>
          <w:marBottom w:val="0"/>
          <w:divBdr>
            <w:top w:val="none" w:sz="0" w:space="0" w:color="auto"/>
            <w:left w:val="none" w:sz="0" w:space="0" w:color="auto"/>
            <w:bottom w:val="none" w:sz="0" w:space="0" w:color="auto"/>
            <w:right w:val="none" w:sz="0" w:space="0" w:color="auto"/>
          </w:divBdr>
          <w:divsChild>
            <w:div w:id="1329097796">
              <w:marLeft w:val="0"/>
              <w:marRight w:val="0"/>
              <w:marTop w:val="100"/>
              <w:marBottom w:val="100"/>
              <w:divBdr>
                <w:top w:val="none" w:sz="0" w:space="0" w:color="auto"/>
                <w:left w:val="none" w:sz="0" w:space="0" w:color="auto"/>
                <w:bottom w:val="none" w:sz="0" w:space="0" w:color="auto"/>
                <w:right w:val="none" w:sz="0" w:space="0" w:color="auto"/>
              </w:divBdr>
              <w:divsChild>
                <w:div w:id="1385716140">
                  <w:marLeft w:val="0"/>
                  <w:marRight w:val="0"/>
                  <w:marTop w:val="0"/>
                  <w:marBottom w:val="0"/>
                  <w:divBdr>
                    <w:top w:val="none" w:sz="0" w:space="0" w:color="auto"/>
                    <w:left w:val="none" w:sz="0" w:space="0" w:color="auto"/>
                    <w:bottom w:val="none" w:sz="0" w:space="0" w:color="auto"/>
                    <w:right w:val="none" w:sz="0" w:space="0" w:color="auto"/>
                  </w:divBdr>
                  <w:divsChild>
                    <w:div w:id="869419035">
                      <w:marLeft w:val="0"/>
                      <w:marRight w:val="0"/>
                      <w:marTop w:val="0"/>
                      <w:marBottom w:val="0"/>
                      <w:divBdr>
                        <w:top w:val="none" w:sz="0" w:space="0" w:color="auto"/>
                        <w:left w:val="none" w:sz="0" w:space="0" w:color="auto"/>
                        <w:bottom w:val="none" w:sz="0" w:space="0" w:color="auto"/>
                        <w:right w:val="none" w:sz="0" w:space="0" w:color="auto"/>
                      </w:divBdr>
                      <w:divsChild>
                        <w:div w:id="100958138">
                          <w:marLeft w:val="0"/>
                          <w:marRight w:val="0"/>
                          <w:marTop w:val="360"/>
                          <w:marBottom w:val="360"/>
                          <w:divBdr>
                            <w:top w:val="none" w:sz="0" w:space="0" w:color="auto"/>
                            <w:left w:val="none" w:sz="0" w:space="0" w:color="auto"/>
                            <w:bottom w:val="none" w:sz="0" w:space="0" w:color="auto"/>
                            <w:right w:val="none" w:sz="0" w:space="0" w:color="auto"/>
                          </w:divBdr>
                          <w:divsChild>
                            <w:div w:id="1745834880">
                              <w:marLeft w:val="0"/>
                              <w:marRight w:val="0"/>
                              <w:marTop w:val="0"/>
                              <w:marBottom w:val="0"/>
                              <w:divBdr>
                                <w:top w:val="none" w:sz="0" w:space="0" w:color="auto"/>
                                <w:left w:val="none" w:sz="0" w:space="0" w:color="auto"/>
                                <w:bottom w:val="none" w:sz="0" w:space="0" w:color="auto"/>
                                <w:right w:val="none" w:sz="0" w:space="0" w:color="auto"/>
                              </w:divBdr>
                              <w:divsChild>
                                <w:div w:id="123045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94668510">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4000510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2024-10-27T23:25:00Z</dcterms:created>
  <dcterms:modified xsi:type="dcterms:W3CDTF">2024-10-27T23:25:00Z</dcterms:modified>
</cp:coreProperties>
</file>