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49E3B" w14:textId="4184CCD0" w:rsidR="00655F53" w:rsidRDefault="00C7635A" w:rsidP="00F74064">
      <w:pPr>
        <w:rPr>
          <w:b/>
          <w:bCs/>
          <w:color w:val="333333"/>
          <w:sz w:val="24"/>
          <w:szCs w:val="24"/>
        </w:rPr>
      </w:pPr>
      <w:bookmarkStart w:id="0" w:name="_Hlk103935411"/>
      <w:r w:rsidRPr="00C7635A">
        <w:rPr>
          <w:b/>
          <w:bCs/>
          <w:color w:val="333333"/>
          <w:sz w:val="24"/>
          <w:szCs w:val="24"/>
        </w:rPr>
        <w:t>Palm Beach County Unemployment at 4.1% as Labor Force Reaches 783,790</w:t>
      </w:r>
    </w:p>
    <w:p w14:paraId="08BB92B8" w14:textId="77777777" w:rsidR="00C7635A" w:rsidRDefault="00C7635A" w:rsidP="00F74064">
      <w:pPr>
        <w:rPr>
          <w:i/>
        </w:rPr>
      </w:pPr>
    </w:p>
    <w:p w14:paraId="0FB0A317" w14:textId="007AF2BF" w:rsidR="008A6C60" w:rsidRDefault="00134B1C" w:rsidP="008A6C60">
      <w:r w:rsidRPr="4AF616AE">
        <w:rPr>
          <w:i/>
          <w:iCs/>
        </w:rPr>
        <w:t>West Palm Beach, Fla. (</w:t>
      </w:r>
      <w:r w:rsidR="00C33D24">
        <w:rPr>
          <w:i/>
          <w:iCs/>
        </w:rPr>
        <w:t>Aug</w:t>
      </w:r>
      <w:r w:rsidR="008A6C60">
        <w:rPr>
          <w:i/>
          <w:iCs/>
        </w:rPr>
        <w:t>.</w:t>
      </w:r>
      <w:r w:rsidR="00C33D24">
        <w:rPr>
          <w:i/>
          <w:iCs/>
        </w:rPr>
        <w:t xml:space="preserve"> 15</w:t>
      </w:r>
      <w:r w:rsidR="00963012" w:rsidRPr="4AF616AE">
        <w:rPr>
          <w:i/>
          <w:iCs/>
        </w:rPr>
        <w:t>, 20</w:t>
      </w:r>
      <w:r w:rsidR="00067313" w:rsidRPr="4AF616AE">
        <w:rPr>
          <w:i/>
          <w:iCs/>
        </w:rPr>
        <w:t>2</w:t>
      </w:r>
      <w:r w:rsidR="0028733A">
        <w:rPr>
          <w:i/>
          <w:iCs/>
        </w:rPr>
        <w:t>5</w:t>
      </w:r>
      <w:r w:rsidRPr="4AF616AE">
        <w:rPr>
          <w:i/>
          <w:iCs/>
        </w:rPr>
        <w:t>)</w:t>
      </w:r>
      <w:r>
        <w:t xml:space="preserve"> – </w:t>
      </w:r>
      <w:r w:rsidR="008A6C60" w:rsidRPr="008A6C60">
        <w:t xml:space="preserve">CareerSource Palm Beach County </w:t>
      </w:r>
      <w:r w:rsidR="008A6C60" w:rsidRPr="008A6C60">
        <w:t xml:space="preserve">and FloridaCommerce </w:t>
      </w:r>
      <w:r w:rsidR="008A6C60" w:rsidRPr="008A6C60">
        <w:t>announced today that the July 2025</w:t>
      </w:r>
      <w:r w:rsidR="00A356D4">
        <w:t xml:space="preserve"> </w:t>
      </w:r>
      <w:r w:rsidR="00A356D4" w:rsidRPr="00A356D4">
        <w:t>was 4.1%, matching the statewide rate and up 0.3 percentage point from 3.8% a year ago. The county’s labor force grew to 783,790, an increase of 3,117</w:t>
      </w:r>
      <w:r w:rsidR="00A356D4">
        <w:t>.</w:t>
      </w:r>
    </w:p>
    <w:p w14:paraId="4D0A8558" w14:textId="77777777" w:rsidR="008A6C60" w:rsidRPr="008A6C60" w:rsidRDefault="008A6C60" w:rsidP="008A6C60"/>
    <w:p w14:paraId="2CF2669B" w14:textId="2E97D600" w:rsidR="00655F53" w:rsidRPr="008A6C60" w:rsidRDefault="008A6C60" w:rsidP="008A6C60">
      <w:r w:rsidRPr="008A6C60">
        <w:t>While unemployment saw a modest uptick, this change is often a sign of a healthy, expanding</w:t>
      </w:r>
      <w:r w:rsidR="00F6341E">
        <w:t xml:space="preserve"> </w:t>
      </w:r>
      <w:r w:rsidRPr="008A6C60">
        <w:t>economy as more people re-enter the labor force to pursue new opportunities. Contributing factors include:</w:t>
      </w:r>
    </w:p>
    <w:p w14:paraId="112C26FB" w14:textId="77777777" w:rsidR="008A6C60" w:rsidRDefault="008A6C60" w:rsidP="008A6C60"/>
    <w:p w14:paraId="0E029C25" w14:textId="477D1D00" w:rsidR="008A6C60" w:rsidRPr="008A6C60" w:rsidRDefault="008A6C60" w:rsidP="008A6C60">
      <w:pPr>
        <w:pStyle w:val="ListParagraph"/>
        <w:numPr>
          <w:ilvl w:val="0"/>
          <w:numId w:val="8"/>
        </w:numPr>
      </w:pPr>
      <w:r w:rsidRPr="008A6C60">
        <w:t>An expanding labor pool as recent graduates and newcomers move to Palm Beach County for its strong job market.</w:t>
      </w:r>
    </w:p>
    <w:p w14:paraId="152CEDFE" w14:textId="70DB446E" w:rsidR="008A6C60" w:rsidRPr="008A6C60" w:rsidRDefault="008A6C60" w:rsidP="008A6C60">
      <w:pPr>
        <w:pStyle w:val="ListParagraph"/>
        <w:numPr>
          <w:ilvl w:val="0"/>
          <w:numId w:val="8"/>
        </w:numPr>
      </w:pPr>
      <w:r w:rsidRPr="008A6C60">
        <w:t>Job seekers re-engaging in the workforce after training, education, or career changes.</w:t>
      </w:r>
    </w:p>
    <w:p w14:paraId="77B2E5BD" w14:textId="1B0A754F" w:rsidR="008A6C60" w:rsidRPr="008A6C60" w:rsidRDefault="008A6C60" w:rsidP="008A6C60">
      <w:pPr>
        <w:pStyle w:val="ListParagraph"/>
        <w:numPr>
          <w:ilvl w:val="0"/>
          <w:numId w:val="8"/>
        </w:numPr>
      </w:pPr>
      <w:r w:rsidRPr="008A6C60">
        <w:t>Seasonal industry shifts creating temporary gaps before workers transition into new roles.</w:t>
      </w:r>
    </w:p>
    <w:p w14:paraId="6D129F1F" w14:textId="77777777" w:rsidR="00655F53" w:rsidRDefault="00655F53" w:rsidP="00655F53"/>
    <w:p w14:paraId="3F0383F9" w14:textId="4D702F20" w:rsidR="00655F53" w:rsidRDefault="00F6341E" w:rsidP="00655F53">
      <w:pPr>
        <w:rPr>
          <w:rFonts w:cstheme="minorHAnsi"/>
          <w:color w:val="000000"/>
        </w:rPr>
      </w:pPr>
      <w:r w:rsidRPr="00F6341E">
        <w:rPr>
          <w:rFonts w:cstheme="minorHAnsi"/>
          <w:color w:val="000000"/>
        </w:rPr>
        <w:t xml:space="preserve">This snapshot </w:t>
      </w:r>
      <w:r>
        <w:rPr>
          <w:rFonts w:cstheme="minorHAnsi"/>
          <w:color w:val="000000"/>
        </w:rPr>
        <w:t xml:space="preserve">below </w:t>
      </w:r>
      <w:r w:rsidRPr="00F6341E">
        <w:rPr>
          <w:rFonts w:cstheme="minorHAnsi"/>
          <w:color w:val="000000"/>
        </w:rPr>
        <w:t>shows the bigger picture: Palm Beach County saw the most job growth in Education and Health Services, Leisure and Hospitality, and Trade, while only Professional and Business Services and Construction saw small declines.</w:t>
      </w:r>
    </w:p>
    <w:p w14:paraId="6CFAEE32" w14:textId="77777777" w:rsidR="00F6341E" w:rsidRPr="00F6341E" w:rsidRDefault="00F6341E" w:rsidP="00655F53">
      <w:pPr>
        <w:rPr>
          <w:rFonts w:cstheme="minorHAnsi"/>
        </w:rPr>
      </w:pP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3215"/>
        <w:gridCol w:w="1106"/>
        <w:gridCol w:w="809"/>
      </w:tblGrid>
      <w:tr w:rsidR="00655F53" w:rsidRPr="00655F53" w14:paraId="39A00C98" w14:textId="3BA0561C" w:rsidTr="002E17B3">
        <w:trPr>
          <w:tblHeader/>
          <w:tblCellSpacing w:w="15" w:type="dxa"/>
        </w:trPr>
        <w:tc>
          <w:tcPr>
            <w:tcW w:w="0" w:type="auto"/>
            <w:vAlign w:val="center"/>
            <w:hideMark/>
          </w:tcPr>
          <w:p w14:paraId="44B9C9D5" w14:textId="77777777" w:rsidR="00655F53" w:rsidRPr="00655F53" w:rsidRDefault="00655F53" w:rsidP="00655F53">
            <w:pPr>
              <w:rPr>
                <w:b/>
                <w:bCs/>
              </w:rPr>
            </w:pPr>
            <w:r w:rsidRPr="00655F53">
              <w:rPr>
                <w:b/>
                <w:bCs/>
              </w:rPr>
              <w:t>Industry</w:t>
            </w:r>
          </w:p>
        </w:tc>
        <w:tc>
          <w:tcPr>
            <w:tcW w:w="0" w:type="auto"/>
            <w:vAlign w:val="center"/>
            <w:hideMark/>
          </w:tcPr>
          <w:p w14:paraId="35AC9A16" w14:textId="77777777" w:rsidR="00655F53" w:rsidRPr="00655F53" w:rsidRDefault="00655F53" w:rsidP="00655F53">
            <w:pPr>
              <w:rPr>
                <w:b/>
                <w:bCs/>
              </w:rPr>
            </w:pPr>
            <w:r w:rsidRPr="00655F53">
              <w:rPr>
                <w:b/>
                <w:bCs/>
              </w:rPr>
              <w:t>Job Change</w:t>
            </w:r>
          </w:p>
        </w:tc>
        <w:tc>
          <w:tcPr>
            <w:tcW w:w="0" w:type="auto"/>
          </w:tcPr>
          <w:p w14:paraId="11145554" w14:textId="4567FE9B" w:rsidR="00655F53" w:rsidRPr="00655F53" w:rsidRDefault="00655F53" w:rsidP="00655F53">
            <w:pPr>
              <w:rPr>
                <w:b/>
                <w:bCs/>
              </w:rPr>
            </w:pPr>
            <w:r>
              <w:rPr>
                <w:b/>
                <w:bCs/>
              </w:rPr>
              <w:t xml:space="preserve"> Jobs </w:t>
            </w:r>
          </w:p>
        </w:tc>
      </w:tr>
      <w:tr w:rsidR="00655F53" w:rsidRPr="00655F53" w14:paraId="1080453F" w14:textId="541A333C" w:rsidTr="002E17B3">
        <w:trPr>
          <w:tblCellSpacing w:w="15" w:type="dxa"/>
        </w:trPr>
        <w:tc>
          <w:tcPr>
            <w:tcW w:w="0" w:type="auto"/>
            <w:vAlign w:val="center"/>
            <w:hideMark/>
          </w:tcPr>
          <w:p w14:paraId="4C0FEB73" w14:textId="199489F4" w:rsidR="00655F53" w:rsidRPr="00655F53" w:rsidRDefault="00655F53" w:rsidP="00655F53">
            <w:r w:rsidRPr="00655F53">
              <w:t>Education and Health Services</w:t>
            </w:r>
          </w:p>
        </w:tc>
        <w:tc>
          <w:tcPr>
            <w:tcW w:w="0" w:type="auto"/>
            <w:vAlign w:val="center"/>
            <w:hideMark/>
          </w:tcPr>
          <w:p w14:paraId="3AC41C59" w14:textId="1F3C4EEA" w:rsidR="00655F53" w:rsidRPr="00655F53" w:rsidRDefault="00655F53" w:rsidP="00655F53">
            <w:r>
              <w:t>+</w:t>
            </w:r>
            <w:r w:rsidR="008A6C60">
              <w:t>4,000</w:t>
            </w:r>
          </w:p>
        </w:tc>
        <w:tc>
          <w:tcPr>
            <w:tcW w:w="0" w:type="auto"/>
          </w:tcPr>
          <w:p w14:paraId="0C2C55B9" w14:textId="11F98A35" w:rsidR="00655F53" w:rsidRPr="00F6341E" w:rsidRDefault="00F6341E" w:rsidP="00F6341E">
            <w:pPr>
              <w:pStyle w:val="p1"/>
              <w:rPr>
                <w:rFonts w:asciiTheme="minorHAnsi" w:hAnsiTheme="minorHAnsi" w:cstheme="minorHAnsi"/>
                <w:sz w:val="22"/>
                <w:szCs w:val="22"/>
              </w:rPr>
            </w:pPr>
            <w:r w:rsidRPr="00F6341E">
              <w:rPr>
                <w:rFonts w:asciiTheme="minorHAnsi" w:hAnsiTheme="minorHAnsi" w:cstheme="minorHAnsi"/>
                <w:sz w:val="22"/>
                <w:szCs w:val="22"/>
              </w:rPr>
              <w:t>121,300</w:t>
            </w:r>
          </w:p>
        </w:tc>
      </w:tr>
      <w:tr w:rsidR="008A6C60" w:rsidRPr="00655F53" w14:paraId="3F8D2C23" w14:textId="77777777" w:rsidTr="002E17B3">
        <w:trPr>
          <w:tblCellSpacing w:w="15" w:type="dxa"/>
        </w:trPr>
        <w:tc>
          <w:tcPr>
            <w:tcW w:w="0" w:type="auto"/>
            <w:vAlign w:val="center"/>
          </w:tcPr>
          <w:p w14:paraId="779C1E64" w14:textId="50BF016F" w:rsidR="008A6C60" w:rsidRPr="00655F53" w:rsidRDefault="008A6C60" w:rsidP="008A6C60">
            <w:r w:rsidRPr="00655F53">
              <w:t>Leisure and Hospitality</w:t>
            </w:r>
          </w:p>
        </w:tc>
        <w:tc>
          <w:tcPr>
            <w:tcW w:w="0" w:type="auto"/>
            <w:vAlign w:val="center"/>
          </w:tcPr>
          <w:p w14:paraId="3B46EA40" w14:textId="6133EA27" w:rsidR="008A6C60" w:rsidRDefault="008A6C60" w:rsidP="008A6C60">
            <w:r>
              <w:t>+2,200</w:t>
            </w:r>
          </w:p>
        </w:tc>
        <w:tc>
          <w:tcPr>
            <w:tcW w:w="0" w:type="auto"/>
          </w:tcPr>
          <w:p w14:paraId="2A955FE9" w14:textId="3DA456F6" w:rsidR="008A6C60" w:rsidRPr="00F6341E" w:rsidRDefault="00F6341E" w:rsidP="00F6341E">
            <w:pPr>
              <w:pStyle w:val="p1"/>
              <w:rPr>
                <w:rFonts w:asciiTheme="minorHAnsi" w:hAnsiTheme="minorHAnsi" w:cstheme="minorHAnsi"/>
                <w:sz w:val="22"/>
                <w:szCs w:val="22"/>
              </w:rPr>
            </w:pPr>
            <w:r w:rsidRPr="00F6341E">
              <w:rPr>
                <w:rFonts w:asciiTheme="minorHAnsi" w:hAnsiTheme="minorHAnsi" w:cstheme="minorHAnsi"/>
                <w:sz w:val="22"/>
                <w:szCs w:val="22"/>
              </w:rPr>
              <w:t>93,000</w:t>
            </w:r>
          </w:p>
        </w:tc>
      </w:tr>
      <w:tr w:rsidR="00655F53" w:rsidRPr="00655F53" w14:paraId="0D73D3B6" w14:textId="1BE15447" w:rsidTr="002E17B3">
        <w:trPr>
          <w:tblCellSpacing w:w="15" w:type="dxa"/>
        </w:trPr>
        <w:tc>
          <w:tcPr>
            <w:tcW w:w="0" w:type="auto"/>
            <w:vAlign w:val="center"/>
            <w:hideMark/>
          </w:tcPr>
          <w:p w14:paraId="23ED3D3B" w14:textId="77777777" w:rsidR="00655F53" w:rsidRPr="00655F53" w:rsidRDefault="00655F53" w:rsidP="00655F53">
            <w:r w:rsidRPr="00655F53">
              <w:t>Trade, Transportation, and Utilities</w:t>
            </w:r>
          </w:p>
        </w:tc>
        <w:tc>
          <w:tcPr>
            <w:tcW w:w="0" w:type="auto"/>
            <w:vAlign w:val="center"/>
            <w:hideMark/>
          </w:tcPr>
          <w:p w14:paraId="07BD8A6B" w14:textId="763CE016" w:rsidR="00655F53" w:rsidRPr="00655F53" w:rsidRDefault="00655F53" w:rsidP="00655F53">
            <w:r>
              <w:t>+</w:t>
            </w:r>
            <w:r w:rsidRPr="00655F53">
              <w:t>1,</w:t>
            </w:r>
            <w:r w:rsidR="008A6C60">
              <w:t>5</w:t>
            </w:r>
            <w:r w:rsidRPr="00655F53">
              <w:t>00</w:t>
            </w:r>
          </w:p>
        </w:tc>
        <w:tc>
          <w:tcPr>
            <w:tcW w:w="0" w:type="auto"/>
          </w:tcPr>
          <w:p w14:paraId="2E6AF8DE" w14:textId="70A359EB" w:rsidR="00655F53" w:rsidRPr="00F6341E" w:rsidRDefault="00F6341E" w:rsidP="00655F53">
            <w:pPr>
              <w:rPr>
                <w:rFonts w:cstheme="minorHAnsi"/>
              </w:rPr>
            </w:pPr>
            <w:r w:rsidRPr="00F6341E">
              <w:rPr>
                <w:rFonts w:cstheme="minorHAnsi"/>
              </w:rPr>
              <w:t>127,500</w:t>
            </w:r>
          </w:p>
        </w:tc>
      </w:tr>
      <w:tr w:rsidR="008A6C60" w:rsidRPr="00655F53" w14:paraId="1D4D50E4" w14:textId="77777777" w:rsidTr="002E17B3">
        <w:trPr>
          <w:tblCellSpacing w:w="15" w:type="dxa"/>
        </w:trPr>
        <w:tc>
          <w:tcPr>
            <w:tcW w:w="0" w:type="auto"/>
            <w:vAlign w:val="center"/>
          </w:tcPr>
          <w:p w14:paraId="1006DFB1" w14:textId="068141D8" w:rsidR="008A6C60" w:rsidRPr="00655F53" w:rsidRDefault="008A6C60" w:rsidP="008A6C60">
            <w:r w:rsidRPr="00655F53">
              <w:t>Financial Activities</w:t>
            </w:r>
          </w:p>
        </w:tc>
        <w:tc>
          <w:tcPr>
            <w:tcW w:w="0" w:type="auto"/>
            <w:vAlign w:val="center"/>
          </w:tcPr>
          <w:p w14:paraId="72C03162" w14:textId="282105A3" w:rsidR="008A6C60" w:rsidRDefault="008A6C60" w:rsidP="008A6C60">
            <w:r>
              <w:t>+</w:t>
            </w:r>
            <w:r>
              <w:t>1,1</w:t>
            </w:r>
            <w:r w:rsidRPr="00655F53">
              <w:t>00</w:t>
            </w:r>
          </w:p>
        </w:tc>
        <w:tc>
          <w:tcPr>
            <w:tcW w:w="0" w:type="auto"/>
          </w:tcPr>
          <w:p w14:paraId="5233839F" w14:textId="07F56B3D" w:rsidR="008A6C60" w:rsidRPr="00F6341E" w:rsidRDefault="00F6341E" w:rsidP="008A6C60">
            <w:pPr>
              <w:pStyle w:val="Default"/>
              <w:rPr>
                <w:rFonts w:asciiTheme="minorHAnsi" w:hAnsiTheme="minorHAnsi" w:cstheme="minorHAnsi"/>
                <w:sz w:val="22"/>
                <w:szCs w:val="22"/>
              </w:rPr>
            </w:pPr>
            <w:r w:rsidRPr="00F6341E">
              <w:rPr>
                <w:rFonts w:asciiTheme="minorHAnsi" w:hAnsiTheme="minorHAnsi" w:cstheme="minorHAnsi"/>
                <w:sz w:val="22"/>
                <w:szCs w:val="22"/>
              </w:rPr>
              <w:t>51,400</w:t>
            </w:r>
          </w:p>
        </w:tc>
      </w:tr>
      <w:tr w:rsidR="00655F53" w:rsidRPr="00655F53" w14:paraId="5CCB2DF6" w14:textId="58DA24A7" w:rsidTr="002E17B3">
        <w:trPr>
          <w:tblCellSpacing w:w="15" w:type="dxa"/>
        </w:trPr>
        <w:tc>
          <w:tcPr>
            <w:tcW w:w="0" w:type="auto"/>
            <w:vAlign w:val="center"/>
            <w:hideMark/>
          </w:tcPr>
          <w:p w14:paraId="2F8DA05F" w14:textId="77777777" w:rsidR="00655F53" w:rsidRPr="00655F53" w:rsidRDefault="00655F53" w:rsidP="00655F53">
            <w:r w:rsidRPr="00655F53">
              <w:t>Government</w:t>
            </w:r>
          </w:p>
        </w:tc>
        <w:tc>
          <w:tcPr>
            <w:tcW w:w="0" w:type="auto"/>
            <w:vAlign w:val="center"/>
            <w:hideMark/>
          </w:tcPr>
          <w:p w14:paraId="3A2C9E8C" w14:textId="44DE83DE" w:rsidR="00655F53" w:rsidRPr="00655F53" w:rsidRDefault="00655F53" w:rsidP="00655F53">
            <w:r>
              <w:t>+</w:t>
            </w:r>
            <w:r w:rsidR="008A6C60">
              <w:t>1,1</w:t>
            </w:r>
            <w:r w:rsidRPr="00655F53">
              <w:t>00</w:t>
            </w:r>
          </w:p>
        </w:tc>
        <w:tc>
          <w:tcPr>
            <w:tcW w:w="0" w:type="auto"/>
          </w:tcPr>
          <w:p w14:paraId="43BD09DD" w14:textId="7C073B05" w:rsidR="00655F53" w:rsidRPr="00F6341E" w:rsidRDefault="00F6341E" w:rsidP="002E17B3">
            <w:pPr>
              <w:pStyle w:val="Default"/>
              <w:rPr>
                <w:rFonts w:asciiTheme="minorHAnsi" w:hAnsiTheme="minorHAnsi" w:cstheme="minorHAnsi"/>
                <w:sz w:val="22"/>
                <w:szCs w:val="22"/>
              </w:rPr>
            </w:pPr>
            <w:r w:rsidRPr="00F6341E">
              <w:rPr>
                <w:rFonts w:asciiTheme="minorHAnsi" w:hAnsiTheme="minorHAnsi" w:cstheme="minorHAnsi"/>
                <w:sz w:val="22"/>
                <w:szCs w:val="22"/>
              </w:rPr>
              <w:t>62,000</w:t>
            </w:r>
          </w:p>
        </w:tc>
      </w:tr>
      <w:tr w:rsidR="00655F53" w:rsidRPr="00655F53" w14:paraId="37F11AFA" w14:textId="46302C0A" w:rsidTr="00F6341E">
        <w:trPr>
          <w:tblCellSpacing w:w="15" w:type="dxa"/>
        </w:trPr>
        <w:tc>
          <w:tcPr>
            <w:tcW w:w="0" w:type="auto"/>
            <w:vAlign w:val="center"/>
          </w:tcPr>
          <w:p w14:paraId="79AF0CAE" w14:textId="36EDC739" w:rsidR="00655F53" w:rsidRPr="00655F53" w:rsidRDefault="00F6341E" w:rsidP="00655F53">
            <w:r>
              <w:t>Other Services</w:t>
            </w:r>
          </w:p>
        </w:tc>
        <w:tc>
          <w:tcPr>
            <w:tcW w:w="0" w:type="auto"/>
            <w:vAlign w:val="center"/>
          </w:tcPr>
          <w:p w14:paraId="00DCF6B4" w14:textId="069FF437" w:rsidR="00655F53" w:rsidRPr="00655F53" w:rsidRDefault="00F6341E" w:rsidP="00655F53">
            <w:r>
              <w:t>+600</w:t>
            </w:r>
          </w:p>
        </w:tc>
        <w:tc>
          <w:tcPr>
            <w:tcW w:w="0" w:type="auto"/>
          </w:tcPr>
          <w:p w14:paraId="411663C9" w14:textId="2FE11CE7" w:rsidR="00655F53" w:rsidRPr="00F6341E" w:rsidRDefault="00F6341E" w:rsidP="00F6341E">
            <w:pPr>
              <w:pStyle w:val="p1"/>
              <w:rPr>
                <w:rFonts w:asciiTheme="minorHAnsi" w:hAnsiTheme="minorHAnsi" w:cstheme="minorHAnsi"/>
                <w:sz w:val="22"/>
                <w:szCs w:val="22"/>
              </w:rPr>
            </w:pPr>
            <w:r w:rsidRPr="00F6341E">
              <w:rPr>
                <w:rFonts w:asciiTheme="minorHAnsi" w:hAnsiTheme="minorHAnsi" w:cstheme="minorHAnsi"/>
                <w:sz w:val="22"/>
                <w:szCs w:val="22"/>
              </w:rPr>
              <w:t>31,500</w:t>
            </w:r>
          </w:p>
        </w:tc>
      </w:tr>
      <w:tr w:rsidR="00655F53" w:rsidRPr="00655F53" w14:paraId="5B67A98B" w14:textId="12FEDBEE" w:rsidTr="002E17B3">
        <w:trPr>
          <w:tblCellSpacing w:w="15" w:type="dxa"/>
        </w:trPr>
        <w:tc>
          <w:tcPr>
            <w:tcW w:w="0" w:type="auto"/>
            <w:vAlign w:val="center"/>
            <w:hideMark/>
          </w:tcPr>
          <w:p w14:paraId="37A4BC84" w14:textId="77777777" w:rsidR="00655F53" w:rsidRPr="00655F53" w:rsidRDefault="00655F53" w:rsidP="00655F53">
            <w:r w:rsidRPr="00655F53">
              <w:t>Manufacturing</w:t>
            </w:r>
          </w:p>
        </w:tc>
        <w:tc>
          <w:tcPr>
            <w:tcW w:w="0" w:type="auto"/>
            <w:vAlign w:val="center"/>
            <w:hideMark/>
          </w:tcPr>
          <w:p w14:paraId="622909BE" w14:textId="26744D4F" w:rsidR="00655F53" w:rsidRPr="00655F53" w:rsidRDefault="00F6341E" w:rsidP="00655F53">
            <w:r>
              <w:t>+300</w:t>
            </w:r>
          </w:p>
        </w:tc>
        <w:tc>
          <w:tcPr>
            <w:tcW w:w="0" w:type="auto"/>
          </w:tcPr>
          <w:p w14:paraId="5647FEFE" w14:textId="62B1FF30" w:rsidR="00655F53" w:rsidRPr="00F6341E" w:rsidRDefault="00F6341E" w:rsidP="00F6341E">
            <w:pPr>
              <w:pStyle w:val="p1"/>
              <w:rPr>
                <w:rFonts w:asciiTheme="minorHAnsi" w:hAnsiTheme="minorHAnsi" w:cstheme="minorHAnsi"/>
                <w:sz w:val="22"/>
                <w:szCs w:val="22"/>
              </w:rPr>
            </w:pPr>
            <w:r w:rsidRPr="00F6341E">
              <w:rPr>
                <w:rFonts w:asciiTheme="minorHAnsi" w:hAnsiTheme="minorHAnsi" w:cstheme="minorHAnsi"/>
                <w:sz w:val="22"/>
                <w:szCs w:val="22"/>
              </w:rPr>
              <w:t>22,800</w:t>
            </w:r>
          </w:p>
        </w:tc>
      </w:tr>
      <w:tr w:rsidR="00F6341E" w:rsidRPr="00655F53" w14:paraId="56CC96B3" w14:textId="5B57DD27" w:rsidTr="002E17B3">
        <w:trPr>
          <w:tblCellSpacing w:w="15" w:type="dxa"/>
        </w:trPr>
        <w:tc>
          <w:tcPr>
            <w:tcW w:w="0" w:type="auto"/>
            <w:vAlign w:val="center"/>
            <w:hideMark/>
          </w:tcPr>
          <w:p w14:paraId="23458686" w14:textId="77777777" w:rsidR="00F6341E" w:rsidRPr="00655F53" w:rsidRDefault="00F6341E" w:rsidP="00F6341E">
            <w:r w:rsidRPr="00655F53">
              <w:t>Information</w:t>
            </w:r>
          </w:p>
        </w:tc>
        <w:tc>
          <w:tcPr>
            <w:tcW w:w="0" w:type="auto"/>
            <w:vAlign w:val="center"/>
            <w:hideMark/>
          </w:tcPr>
          <w:p w14:paraId="57403F63" w14:textId="4F9DA9DD" w:rsidR="00F6341E" w:rsidRPr="00655F53" w:rsidRDefault="00F6341E" w:rsidP="00F6341E">
            <w:r>
              <w:t>+100</w:t>
            </w:r>
          </w:p>
        </w:tc>
        <w:tc>
          <w:tcPr>
            <w:tcW w:w="0" w:type="auto"/>
          </w:tcPr>
          <w:p w14:paraId="54CC0EA3" w14:textId="1718CDD6" w:rsidR="00F6341E" w:rsidRPr="00F6341E" w:rsidRDefault="00F6341E" w:rsidP="00F6341E">
            <w:pPr>
              <w:pStyle w:val="p1"/>
              <w:rPr>
                <w:rFonts w:asciiTheme="minorHAnsi" w:hAnsiTheme="minorHAnsi" w:cstheme="minorHAnsi"/>
                <w:sz w:val="22"/>
                <w:szCs w:val="22"/>
              </w:rPr>
            </w:pPr>
            <w:r w:rsidRPr="00F6341E">
              <w:rPr>
                <w:rFonts w:asciiTheme="minorHAnsi" w:hAnsiTheme="minorHAnsi" w:cstheme="minorHAnsi"/>
                <w:sz w:val="22"/>
                <w:szCs w:val="22"/>
              </w:rPr>
              <w:t>11,400</w:t>
            </w:r>
          </w:p>
        </w:tc>
      </w:tr>
      <w:tr w:rsidR="00F6341E" w:rsidRPr="00655F53" w14:paraId="0890B31F" w14:textId="3502C7C4" w:rsidTr="008A6C60">
        <w:trPr>
          <w:tblCellSpacing w:w="15" w:type="dxa"/>
        </w:trPr>
        <w:tc>
          <w:tcPr>
            <w:tcW w:w="0" w:type="auto"/>
            <w:vAlign w:val="center"/>
          </w:tcPr>
          <w:p w14:paraId="42CE1505" w14:textId="69643006" w:rsidR="00F6341E" w:rsidRPr="00655F53" w:rsidRDefault="00F6341E" w:rsidP="00F6341E">
            <w:r w:rsidRPr="00655F53">
              <w:t>Professional and Business Services</w:t>
            </w:r>
          </w:p>
        </w:tc>
        <w:tc>
          <w:tcPr>
            <w:tcW w:w="0" w:type="auto"/>
            <w:vAlign w:val="center"/>
          </w:tcPr>
          <w:p w14:paraId="360568C2" w14:textId="43934CF1" w:rsidR="00F6341E" w:rsidRPr="00655F53" w:rsidRDefault="00F6341E" w:rsidP="00F6341E">
            <w:r>
              <w:t>-8</w:t>
            </w:r>
            <w:r w:rsidRPr="00655F53">
              <w:t>00</w:t>
            </w:r>
          </w:p>
        </w:tc>
        <w:tc>
          <w:tcPr>
            <w:tcW w:w="0" w:type="auto"/>
          </w:tcPr>
          <w:p w14:paraId="46B67402" w14:textId="04FB8F93" w:rsidR="00F6341E" w:rsidRPr="00655F53" w:rsidRDefault="00F6341E" w:rsidP="00F6341E">
            <w:pPr>
              <w:pStyle w:val="Default"/>
            </w:pPr>
            <w:r w:rsidRPr="00F6341E">
              <w:rPr>
                <w:rFonts w:asciiTheme="minorHAnsi" w:hAnsiTheme="minorHAnsi" w:cstheme="minorHAnsi"/>
                <w:sz w:val="22"/>
                <w:szCs w:val="22"/>
              </w:rPr>
              <w:t>135,100</w:t>
            </w:r>
          </w:p>
        </w:tc>
      </w:tr>
      <w:tr w:rsidR="00F6341E" w:rsidRPr="00655F53" w14:paraId="3796A5EC" w14:textId="608D4758" w:rsidTr="002E17B3">
        <w:trPr>
          <w:tblCellSpacing w:w="15" w:type="dxa"/>
        </w:trPr>
        <w:tc>
          <w:tcPr>
            <w:tcW w:w="0" w:type="auto"/>
            <w:vAlign w:val="center"/>
            <w:hideMark/>
          </w:tcPr>
          <w:p w14:paraId="32345B2B" w14:textId="77777777" w:rsidR="00F6341E" w:rsidRPr="00655F53" w:rsidRDefault="00F6341E" w:rsidP="00F6341E">
            <w:r w:rsidRPr="00655F53">
              <w:t>Construction</w:t>
            </w:r>
          </w:p>
        </w:tc>
        <w:tc>
          <w:tcPr>
            <w:tcW w:w="0" w:type="auto"/>
            <w:vAlign w:val="center"/>
            <w:hideMark/>
          </w:tcPr>
          <w:p w14:paraId="43DE05F0" w14:textId="0554716A" w:rsidR="00F6341E" w:rsidRPr="00655F53" w:rsidRDefault="00F6341E" w:rsidP="00F6341E">
            <w:r w:rsidRPr="00655F53">
              <w:t>-</w:t>
            </w:r>
            <w:r>
              <w:t>1</w:t>
            </w:r>
            <w:r w:rsidRPr="00655F53">
              <w:t>00</w:t>
            </w:r>
          </w:p>
        </w:tc>
        <w:tc>
          <w:tcPr>
            <w:tcW w:w="0" w:type="auto"/>
          </w:tcPr>
          <w:p w14:paraId="26F6D3E9" w14:textId="1E139732" w:rsidR="00F6341E" w:rsidRPr="00F6341E" w:rsidRDefault="00F6341E" w:rsidP="00F6341E">
            <w:pPr>
              <w:pStyle w:val="p1"/>
              <w:rPr>
                <w:rFonts w:asciiTheme="minorHAnsi" w:hAnsiTheme="minorHAnsi" w:cstheme="minorHAnsi"/>
                <w:sz w:val="22"/>
                <w:szCs w:val="22"/>
              </w:rPr>
            </w:pPr>
            <w:r w:rsidRPr="00F6341E">
              <w:rPr>
                <w:rFonts w:asciiTheme="minorHAnsi" w:hAnsiTheme="minorHAnsi" w:cstheme="minorHAnsi"/>
                <w:sz w:val="22"/>
                <w:szCs w:val="22"/>
              </w:rPr>
              <w:t>44,700</w:t>
            </w:r>
          </w:p>
        </w:tc>
      </w:tr>
    </w:tbl>
    <w:p w14:paraId="143B677A" w14:textId="77777777" w:rsidR="00655F53" w:rsidRPr="00655F53" w:rsidRDefault="00655F53" w:rsidP="00655F53"/>
    <w:p w14:paraId="477F8B77" w14:textId="35BA5C65" w:rsidR="00A356D4" w:rsidRDefault="00A356D4" w:rsidP="00A356D4">
      <w:r w:rsidRPr="00A356D4">
        <w:t>CareerSource Palm Beach County remains committed to connecting job seekers with opportunities and supporting employers as our local economy continues to expand and evolve.</w:t>
      </w:r>
    </w:p>
    <w:p w14:paraId="070A6B13" w14:textId="77777777" w:rsidR="00A356D4" w:rsidRPr="00A356D4" w:rsidRDefault="00A356D4" w:rsidP="00A356D4"/>
    <w:p w14:paraId="03163FAF" w14:textId="77777777" w:rsidR="00A356D4" w:rsidRPr="00A356D4" w:rsidRDefault="00A356D4" w:rsidP="00A356D4">
      <w:r w:rsidRPr="00A356D4">
        <w:t>It ties together the themes of workforce growth, economic resilience, and the organization’s role in supporting both workers and businesses.</w:t>
      </w:r>
    </w:p>
    <w:p w14:paraId="186C7BD9" w14:textId="77777777" w:rsidR="00655F53" w:rsidRDefault="00655F53" w:rsidP="00655F53"/>
    <w:p w14:paraId="5BC55851" w14:textId="77777777" w:rsidR="002E17B3" w:rsidRDefault="002E17B3" w:rsidP="00655F53">
      <w:pPr>
        <w:rPr>
          <w:b/>
          <w:bCs/>
        </w:rPr>
      </w:pPr>
    </w:p>
    <w:p w14:paraId="55957199" w14:textId="47F2D930" w:rsidR="00B26232" w:rsidRPr="002E17B3" w:rsidRDefault="00B26232" w:rsidP="002E17B3">
      <w:pPr>
        <w:jc w:val="center"/>
      </w:pPr>
      <w:r w:rsidRPr="5DDABFC8">
        <w:rPr>
          <w:b/>
          <w:bCs/>
          <w:i/>
          <w:iCs/>
          <w:color w:val="333333"/>
        </w:rPr>
        <w:t>###</w:t>
      </w:r>
    </w:p>
    <w:p w14:paraId="6133D445" w14:textId="65422C8E" w:rsidR="000B39AC" w:rsidRDefault="000B39AC" w:rsidP="5DDABFC8">
      <w:pPr>
        <w:spacing w:before="100" w:beforeAutospacing="1" w:after="100" w:afterAutospacing="1"/>
        <w:jc w:val="center"/>
        <w:rPr>
          <w:i/>
          <w:iCs/>
          <w:color w:val="333333"/>
        </w:rPr>
      </w:pPr>
      <w:r w:rsidRPr="5DDABFC8">
        <w:rPr>
          <w:b/>
          <w:bCs/>
          <w:i/>
          <w:iCs/>
          <w:color w:val="333333"/>
        </w:rPr>
        <w:t>Note to editors:</w:t>
      </w:r>
      <w:r w:rsidRPr="5DDABFC8">
        <w:rPr>
          <w:i/>
          <w:iCs/>
          <w:color w:val="333333"/>
        </w:rPr>
        <w:t xml:space="preserve"> You are invited to interview a CareerSource spokesperson on local employment and economic trends. Please call 561.340.106</w:t>
      </w:r>
      <w:r w:rsidR="00F40A5D">
        <w:rPr>
          <w:i/>
          <w:iCs/>
          <w:color w:val="333333"/>
        </w:rPr>
        <w:t>0</w:t>
      </w:r>
      <w:r w:rsidRPr="5DDABFC8">
        <w:rPr>
          <w:i/>
          <w:iCs/>
          <w:color w:val="333333"/>
        </w:rPr>
        <w:t xml:space="preserve"> ext. 2</w:t>
      </w:r>
      <w:r w:rsidR="00F40A5D">
        <w:rPr>
          <w:i/>
          <w:iCs/>
          <w:color w:val="333333"/>
        </w:rPr>
        <w:t>489</w:t>
      </w:r>
      <w:r w:rsidRPr="5DDABFC8">
        <w:rPr>
          <w:i/>
          <w:iCs/>
          <w:color w:val="333333"/>
        </w:rPr>
        <w:t xml:space="preserve"> for scheduling</w:t>
      </w:r>
      <w:r w:rsidR="00105691">
        <w:rPr>
          <w:i/>
          <w:iCs/>
          <w:color w:val="333333"/>
        </w:rPr>
        <w:t xml:space="preserve"> before 3 p.m. today</w:t>
      </w:r>
      <w:r w:rsidRPr="5DDABFC8">
        <w:rPr>
          <w:i/>
          <w:iCs/>
          <w:color w:val="333333"/>
        </w:rPr>
        <w:t>.</w:t>
      </w:r>
    </w:p>
    <w:p w14:paraId="2C5A8022" w14:textId="5FE3D36D" w:rsidR="00F2223E" w:rsidRPr="00F2223E" w:rsidRDefault="00F2223E" w:rsidP="00F2223E">
      <w:pPr>
        <w:rPr>
          <w:i/>
          <w:sz w:val="18"/>
          <w:szCs w:val="18"/>
        </w:rPr>
      </w:pPr>
      <w:r w:rsidRPr="00F2223E">
        <w:rPr>
          <w:i/>
          <w:sz w:val="18"/>
          <w:szCs w:val="18"/>
        </w:rPr>
        <w:t>IN COMPLIANCE WITH THE STEVENS AMENDMENT:</w:t>
      </w:r>
    </w:p>
    <w:p w14:paraId="3C6D067C" w14:textId="440C3547" w:rsidR="00AB5E49" w:rsidRDefault="00F2223E" w:rsidP="00C907D4">
      <w:pPr>
        <w:rPr>
          <w:b/>
          <w:i/>
          <w:color w:val="333333"/>
        </w:rPr>
      </w:pPr>
      <w:r w:rsidRPr="00F2223E">
        <w:rPr>
          <w:i/>
          <w:sz w:val="18"/>
          <w:szCs w:val="18"/>
        </w:rPr>
        <w:t>CareerSource Palm Beach County, Inc. is the direct service provider for various workforce programs supported by the U.S. Departments of Labor, Health and Human Services, Education and other agencies as part of awards totaling $1</w:t>
      </w:r>
      <w:r w:rsidR="00DA0863">
        <w:rPr>
          <w:i/>
          <w:sz w:val="18"/>
          <w:szCs w:val="18"/>
        </w:rPr>
        <w:t>5,851,406</w:t>
      </w:r>
      <w:r w:rsidRPr="00F2223E">
        <w:rPr>
          <w:i/>
          <w:sz w:val="18"/>
          <w:szCs w:val="18"/>
        </w:rPr>
        <w:t xml:space="preserve"> (revised annually). Unless otherwise stipulated, all statements, news releases, requests for proposals, bid solicitations and other applicable documents are fully funded from federal sources.</w:t>
      </w:r>
      <w:bookmarkEnd w:id="0"/>
    </w:p>
    <w:sectPr w:rsidR="00AB5E49" w:rsidSect="006E6C4A">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7864" w14:textId="77777777" w:rsidR="00AB5383" w:rsidRDefault="00AB5383" w:rsidP="001C0E14">
      <w:r>
        <w:separator/>
      </w:r>
    </w:p>
  </w:endnote>
  <w:endnote w:type="continuationSeparator" w:id="0">
    <w:p w14:paraId="75E2E771" w14:textId="77777777" w:rsidR="00AB5383" w:rsidRDefault="00AB5383"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w:t>
    </w:r>
    <w:proofErr w:type="gramStart"/>
    <w:r w:rsidRPr="001F5CF2">
      <w:rPr>
        <w:rFonts w:ascii="Arial" w:hAnsi="Arial" w:cs="Arial"/>
        <w:sz w:val="18"/>
        <w:szCs w:val="18"/>
      </w:rPr>
      <w:t>Florida  3340</w:t>
    </w:r>
    <w:r>
      <w:rPr>
        <w:rFonts w:ascii="Arial" w:hAnsi="Arial" w:cs="Arial"/>
        <w:sz w:val="18"/>
        <w:szCs w:val="18"/>
      </w:rPr>
      <w:t>6</w:t>
    </w:r>
    <w:proofErr w:type="gramEnd"/>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24AB7B43"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w:t>
    </w:r>
    <w:r w:rsidR="008A6C60">
      <w:rPr>
        <w:rFonts w:ascii="Arial" w:hAnsi="Arial" w:cs="Arial"/>
        <w:sz w:val="18"/>
        <w:szCs w:val="18"/>
      </w:rPr>
      <w:t>Florida 33406</w:t>
    </w:r>
  </w:p>
  <w:p w14:paraId="4D2116CC" w14:textId="1E634F46" w:rsidR="003F33DE" w:rsidRPr="00613B6F" w:rsidRDefault="003F33DE" w:rsidP="001C0E14">
    <w:pPr>
      <w:pStyle w:val="Foo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7939A" w14:textId="77777777" w:rsidR="00AB5383" w:rsidRDefault="00AB5383" w:rsidP="001C0E14">
      <w:r>
        <w:separator/>
      </w:r>
    </w:p>
  </w:footnote>
  <w:footnote w:type="continuationSeparator" w:id="0">
    <w:p w14:paraId="0AE4E9B8" w14:textId="77777777" w:rsidR="00AB5383" w:rsidRDefault="00AB5383"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52E776CA" w:rsidR="003F33DE" w:rsidRDefault="003F33DE" w:rsidP="001C0E14">
    <w:pPr>
      <w:rPr>
        <w:rFonts w:ascii="Arial" w:hAnsi="Arial" w:cs="Arial"/>
        <w:sz w:val="18"/>
        <w:szCs w:val="18"/>
      </w:rPr>
    </w:pPr>
    <w:r>
      <w:rPr>
        <w:rFonts w:ascii="Arial" w:hAnsi="Arial" w:cs="Arial"/>
        <w:sz w:val="18"/>
        <w:szCs w:val="18"/>
      </w:rPr>
      <w:t xml:space="preserve">Morgan Biggs, </w:t>
    </w:r>
    <w:r w:rsidR="008A6C60">
      <w:rPr>
        <w:rFonts w:ascii="Arial" w:hAnsi="Arial" w:cs="Arial"/>
        <w:sz w:val="18"/>
        <w:szCs w:val="18"/>
      </w:rPr>
      <w:t>Manager of Communications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8A6C60">
      <w:rPr>
        <w:rFonts w:ascii="Arial" w:hAnsi="Arial" w:cs="Arial"/>
        <w:sz w:val="18"/>
        <w:szCs w:val="18"/>
      </w:rPr>
      <w:t xml:space="preserve">                                </w:t>
    </w:r>
    <w:r>
      <w:rPr>
        <w:rFonts w:ascii="Arial" w:hAnsi="Arial" w:cs="Arial"/>
        <w:sz w:val="18"/>
        <w:szCs w:val="18"/>
      </w:rPr>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16FA5"/>
    <w:multiLevelType w:val="hybridMultilevel"/>
    <w:tmpl w:val="95FC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424B83"/>
    <w:multiLevelType w:val="multilevel"/>
    <w:tmpl w:val="6AB8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F95CD6"/>
    <w:multiLevelType w:val="multilevel"/>
    <w:tmpl w:val="A8520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16CEC"/>
    <w:multiLevelType w:val="multilevel"/>
    <w:tmpl w:val="B2D8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AD6800"/>
    <w:multiLevelType w:val="multilevel"/>
    <w:tmpl w:val="A8520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2E5B34"/>
    <w:multiLevelType w:val="multilevel"/>
    <w:tmpl w:val="4D12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43D99"/>
    <w:multiLevelType w:val="multilevel"/>
    <w:tmpl w:val="9D4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AF214D"/>
    <w:multiLevelType w:val="multilevel"/>
    <w:tmpl w:val="8B9E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666610">
    <w:abstractNumId w:val="2"/>
  </w:num>
  <w:num w:numId="2" w16cid:durableId="313336395">
    <w:abstractNumId w:val="3"/>
  </w:num>
  <w:num w:numId="3" w16cid:durableId="469396773">
    <w:abstractNumId w:val="5"/>
  </w:num>
  <w:num w:numId="4" w16cid:durableId="205871788">
    <w:abstractNumId w:val="4"/>
  </w:num>
  <w:num w:numId="5" w16cid:durableId="818033896">
    <w:abstractNumId w:val="1"/>
  </w:num>
  <w:num w:numId="6" w16cid:durableId="310839712">
    <w:abstractNumId w:val="7"/>
  </w:num>
  <w:num w:numId="7" w16cid:durableId="97414739">
    <w:abstractNumId w:val="6"/>
  </w:num>
  <w:num w:numId="8" w16cid:durableId="22026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695"/>
    <w:rsid w:val="00066BA5"/>
    <w:rsid w:val="00066D9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6064"/>
    <w:rsid w:val="00097A6F"/>
    <w:rsid w:val="00097BA7"/>
    <w:rsid w:val="00097C92"/>
    <w:rsid w:val="000A0962"/>
    <w:rsid w:val="000A1340"/>
    <w:rsid w:val="000A20E6"/>
    <w:rsid w:val="000A3087"/>
    <w:rsid w:val="000A54D2"/>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B6D08"/>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273A"/>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C1A"/>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399D"/>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8F"/>
    <w:rsid w:val="002309AA"/>
    <w:rsid w:val="00234FB0"/>
    <w:rsid w:val="00236200"/>
    <w:rsid w:val="002365BB"/>
    <w:rsid w:val="00236A5A"/>
    <w:rsid w:val="00242BB9"/>
    <w:rsid w:val="00243F4B"/>
    <w:rsid w:val="002448AF"/>
    <w:rsid w:val="002450EC"/>
    <w:rsid w:val="0024519C"/>
    <w:rsid w:val="002452B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6AB"/>
    <w:rsid w:val="00270A9D"/>
    <w:rsid w:val="002750A1"/>
    <w:rsid w:val="00276FFF"/>
    <w:rsid w:val="0028226D"/>
    <w:rsid w:val="002844A3"/>
    <w:rsid w:val="00285547"/>
    <w:rsid w:val="0028733A"/>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4169"/>
    <w:rsid w:val="002A616D"/>
    <w:rsid w:val="002A6510"/>
    <w:rsid w:val="002A7072"/>
    <w:rsid w:val="002B20BC"/>
    <w:rsid w:val="002B25FF"/>
    <w:rsid w:val="002B3CD8"/>
    <w:rsid w:val="002B47E3"/>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5D3D"/>
    <w:rsid w:val="002D6E95"/>
    <w:rsid w:val="002D7866"/>
    <w:rsid w:val="002D7B1A"/>
    <w:rsid w:val="002E0ABF"/>
    <w:rsid w:val="002E17B3"/>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75AC"/>
    <w:rsid w:val="00317760"/>
    <w:rsid w:val="00317C7B"/>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91C"/>
    <w:rsid w:val="00354FD1"/>
    <w:rsid w:val="00357074"/>
    <w:rsid w:val="003573FC"/>
    <w:rsid w:val="00357A4A"/>
    <w:rsid w:val="00361000"/>
    <w:rsid w:val="00361401"/>
    <w:rsid w:val="00362BC2"/>
    <w:rsid w:val="00364152"/>
    <w:rsid w:val="0036512B"/>
    <w:rsid w:val="003658E7"/>
    <w:rsid w:val="00365CD8"/>
    <w:rsid w:val="003660D4"/>
    <w:rsid w:val="003662E8"/>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51B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36E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0E3"/>
    <w:rsid w:val="003E2649"/>
    <w:rsid w:val="003E2E6D"/>
    <w:rsid w:val="003E4B23"/>
    <w:rsid w:val="003E5D94"/>
    <w:rsid w:val="003F0E77"/>
    <w:rsid w:val="003F33DE"/>
    <w:rsid w:val="003F4035"/>
    <w:rsid w:val="003F4DFC"/>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70B7"/>
    <w:rsid w:val="00431759"/>
    <w:rsid w:val="004318C9"/>
    <w:rsid w:val="00432457"/>
    <w:rsid w:val="00432B78"/>
    <w:rsid w:val="00432F1C"/>
    <w:rsid w:val="004334C4"/>
    <w:rsid w:val="00436C72"/>
    <w:rsid w:val="00437715"/>
    <w:rsid w:val="00440614"/>
    <w:rsid w:val="00441179"/>
    <w:rsid w:val="004412A1"/>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1A40"/>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17ACA"/>
    <w:rsid w:val="005212A3"/>
    <w:rsid w:val="005216A1"/>
    <w:rsid w:val="00521BD8"/>
    <w:rsid w:val="00524927"/>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15E"/>
    <w:rsid w:val="005656E0"/>
    <w:rsid w:val="005658CC"/>
    <w:rsid w:val="005673CD"/>
    <w:rsid w:val="005675BA"/>
    <w:rsid w:val="00570BA1"/>
    <w:rsid w:val="00571588"/>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790"/>
    <w:rsid w:val="005A2909"/>
    <w:rsid w:val="005A4520"/>
    <w:rsid w:val="005A4BCE"/>
    <w:rsid w:val="005A50DF"/>
    <w:rsid w:val="005A522A"/>
    <w:rsid w:val="005A578E"/>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446E"/>
    <w:rsid w:val="00615F3C"/>
    <w:rsid w:val="00617040"/>
    <w:rsid w:val="0061791F"/>
    <w:rsid w:val="006223E6"/>
    <w:rsid w:val="00623310"/>
    <w:rsid w:val="00623831"/>
    <w:rsid w:val="00625603"/>
    <w:rsid w:val="00625EE3"/>
    <w:rsid w:val="006270FE"/>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53"/>
    <w:rsid w:val="00655F6A"/>
    <w:rsid w:val="0065659B"/>
    <w:rsid w:val="00656796"/>
    <w:rsid w:val="00656DAB"/>
    <w:rsid w:val="00660026"/>
    <w:rsid w:val="00660062"/>
    <w:rsid w:val="00660D54"/>
    <w:rsid w:val="006613A1"/>
    <w:rsid w:val="006613C2"/>
    <w:rsid w:val="0066190B"/>
    <w:rsid w:val="0066376E"/>
    <w:rsid w:val="00663A13"/>
    <w:rsid w:val="0066443C"/>
    <w:rsid w:val="0066464A"/>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A53"/>
    <w:rsid w:val="006D1DCA"/>
    <w:rsid w:val="006D2D05"/>
    <w:rsid w:val="006D2E24"/>
    <w:rsid w:val="006D40CB"/>
    <w:rsid w:val="006D50FC"/>
    <w:rsid w:val="006D6507"/>
    <w:rsid w:val="006D6A6D"/>
    <w:rsid w:val="006E014C"/>
    <w:rsid w:val="006E14D6"/>
    <w:rsid w:val="006E1ECE"/>
    <w:rsid w:val="006E659A"/>
    <w:rsid w:val="006E6C4A"/>
    <w:rsid w:val="006E790C"/>
    <w:rsid w:val="006E7A9F"/>
    <w:rsid w:val="006F04F0"/>
    <w:rsid w:val="006F0D04"/>
    <w:rsid w:val="006F1216"/>
    <w:rsid w:val="006F23E0"/>
    <w:rsid w:val="006F408D"/>
    <w:rsid w:val="006F54CC"/>
    <w:rsid w:val="006F7A6F"/>
    <w:rsid w:val="007021DF"/>
    <w:rsid w:val="007033FA"/>
    <w:rsid w:val="00703748"/>
    <w:rsid w:val="00703CD7"/>
    <w:rsid w:val="00703E60"/>
    <w:rsid w:val="007053CA"/>
    <w:rsid w:val="007063FE"/>
    <w:rsid w:val="00707657"/>
    <w:rsid w:val="0071060C"/>
    <w:rsid w:val="00710A45"/>
    <w:rsid w:val="00711348"/>
    <w:rsid w:val="00711510"/>
    <w:rsid w:val="007130C4"/>
    <w:rsid w:val="0071337B"/>
    <w:rsid w:val="007141D7"/>
    <w:rsid w:val="007147A5"/>
    <w:rsid w:val="00714F3A"/>
    <w:rsid w:val="00716061"/>
    <w:rsid w:val="00717EA6"/>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F61"/>
    <w:rsid w:val="007903B6"/>
    <w:rsid w:val="00790674"/>
    <w:rsid w:val="00794ED8"/>
    <w:rsid w:val="00795F5B"/>
    <w:rsid w:val="007966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211B"/>
    <w:rsid w:val="008037F3"/>
    <w:rsid w:val="00804432"/>
    <w:rsid w:val="00814D46"/>
    <w:rsid w:val="00814F6A"/>
    <w:rsid w:val="00816FCE"/>
    <w:rsid w:val="00817897"/>
    <w:rsid w:val="0082013E"/>
    <w:rsid w:val="00820776"/>
    <w:rsid w:val="00820B97"/>
    <w:rsid w:val="00820E70"/>
    <w:rsid w:val="008218BC"/>
    <w:rsid w:val="00821F43"/>
    <w:rsid w:val="008236B6"/>
    <w:rsid w:val="00825F55"/>
    <w:rsid w:val="008262CE"/>
    <w:rsid w:val="00826583"/>
    <w:rsid w:val="0082673A"/>
    <w:rsid w:val="008268ED"/>
    <w:rsid w:val="008273DC"/>
    <w:rsid w:val="008309EA"/>
    <w:rsid w:val="00831547"/>
    <w:rsid w:val="00831D36"/>
    <w:rsid w:val="00833AC3"/>
    <w:rsid w:val="00833DE1"/>
    <w:rsid w:val="00835672"/>
    <w:rsid w:val="00841C52"/>
    <w:rsid w:val="0084524B"/>
    <w:rsid w:val="00845B1B"/>
    <w:rsid w:val="00845E35"/>
    <w:rsid w:val="00846A86"/>
    <w:rsid w:val="008474BB"/>
    <w:rsid w:val="0085051A"/>
    <w:rsid w:val="00852427"/>
    <w:rsid w:val="00853206"/>
    <w:rsid w:val="00853D8C"/>
    <w:rsid w:val="00854152"/>
    <w:rsid w:val="00854FA3"/>
    <w:rsid w:val="00855941"/>
    <w:rsid w:val="0085710E"/>
    <w:rsid w:val="008576A0"/>
    <w:rsid w:val="0086269C"/>
    <w:rsid w:val="0086411B"/>
    <w:rsid w:val="008658ED"/>
    <w:rsid w:val="00867E4F"/>
    <w:rsid w:val="00867EC1"/>
    <w:rsid w:val="0087017C"/>
    <w:rsid w:val="0087050D"/>
    <w:rsid w:val="008718AA"/>
    <w:rsid w:val="008728E9"/>
    <w:rsid w:val="008736D1"/>
    <w:rsid w:val="00874061"/>
    <w:rsid w:val="00875966"/>
    <w:rsid w:val="00875D32"/>
    <w:rsid w:val="00877DC6"/>
    <w:rsid w:val="00882CBD"/>
    <w:rsid w:val="0088360F"/>
    <w:rsid w:val="00884EDC"/>
    <w:rsid w:val="00885DEA"/>
    <w:rsid w:val="00886209"/>
    <w:rsid w:val="008879E3"/>
    <w:rsid w:val="00890768"/>
    <w:rsid w:val="008918FF"/>
    <w:rsid w:val="0089205A"/>
    <w:rsid w:val="0089221B"/>
    <w:rsid w:val="00892EF0"/>
    <w:rsid w:val="00894672"/>
    <w:rsid w:val="008964CA"/>
    <w:rsid w:val="00896822"/>
    <w:rsid w:val="00897023"/>
    <w:rsid w:val="008A0F1B"/>
    <w:rsid w:val="008A154E"/>
    <w:rsid w:val="008A664E"/>
    <w:rsid w:val="008A6C60"/>
    <w:rsid w:val="008A7D7D"/>
    <w:rsid w:val="008B2426"/>
    <w:rsid w:val="008B256E"/>
    <w:rsid w:val="008B293F"/>
    <w:rsid w:val="008B4463"/>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4DFE"/>
    <w:rsid w:val="00916601"/>
    <w:rsid w:val="00917DC9"/>
    <w:rsid w:val="00920749"/>
    <w:rsid w:val="00921B9B"/>
    <w:rsid w:val="0092217F"/>
    <w:rsid w:val="00923102"/>
    <w:rsid w:val="0092392B"/>
    <w:rsid w:val="00925040"/>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ED7"/>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2EE"/>
    <w:rsid w:val="009A7336"/>
    <w:rsid w:val="009A771A"/>
    <w:rsid w:val="009B0609"/>
    <w:rsid w:val="009B24ED"/>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3DD4"/>
    <w:rsid w:val="009D57E8"/>
    <w:rsid w:val="009D5C44"/>
    <w:rsid w:val="009E3700"/>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692A"/>
    <w:rsid w:val="00A06BC3"/>
    <w:rsid w:val="00A06F48"/>
    <w:rsid w:val="00A076A7"/>
    <w:rsid w:val="00A0774B"/>
    <w:rsid w:val="00A079D7"/>
    <w:rsid w:val="00A10234"/>
    <w:rsid w:val="00A10934"/>
    <w:rsid w:val="00A11786"/>
    <w:rsid w:val="00A1293F"/>
    <w:rsid w:val="00A13F53"/>
    <w:rsid w:val="00A14FCF"/>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56D4"/>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CB4"/>
    <w:rsid w:val="00A52EE5"/>
    <w:rsid w:val="00A5342B"/>
    <w:rsid w:val="00A53A46"/>
    <w:rsid w:val="00A53E3E"/>
    <w:rsid w:val="00A55904"/>
    <w:rsid w:val="00A6176E"/>
    <w:rsid w:val="00A61D67"/>
    <w:rsid w:val="00A62ED3"/>
    <w:rsid w:val="00A631F4"/>
    <w:rsid w:val="00A633A5"/>
    <w:rsid w:val="00A63CD9"/>
    <w:rsid w:val="00A64B5D"/>
    <w:rsid w:val="00A65790"/>
    <w:rsid w:val="00A67248"/>
    <w:rsid w:val="00A67A8A"/>
    <w:rsid w:val="00A712D2"/>
    <w:rsid w:val="00A72465"/>
    <w:rsid w:val="00A73139"/>
    <w:rsid w:val="00A740E1"/>
    <w:rsid w:val="00A75208"/>
    <w:rsid w:val="00A76247"/>
    <w:rsid w:val="00A76861"/>
    <w:rsid w:val="00A772F7"/>
    <w:rsid w:val="00A817A4"/>
    <w:rsid w:val="00A8273B"/>
    <w:rsid w:val="00A829B5"/>
    <w:rsid w:val="00A85574"/>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2762"/>
    <w:rsid w:val="00AB37F4"/>
    <w:rsid w:val="00AB4DA1"/>
    <w:rsid w:val="00AB5087"/>
    <w:rsid w:val="00AB5383"/>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70"/>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35EF"/>
    <w:rsid w:val="00B45BE9"/>
    <w:rsid w:val="00B46A65"/>
    <w:rsid w:val="00B47A4C"/>
    <w:rsid w:val="00B51CFF"/>
    <w:rsid w:val="00B52678"/>
    <w:rsid w:val="00B52DCD"/>
    <w:rsid w:val="00B532E8"/>
    <w:rsid w:val="00B54804"/>
    <w:rsid w:val="00B54BC1"/>
    <w:rsid w:val="00B54CC5"/>
    <w:rsid w:val="00B552CA"/>
    <w:rsid w:val="00B559CC"/>
    <w:rsid w:val="00B565BE"/>
    <w:rsid w:val="00B5662B"/>
    <w:rsid w:val="00B5768B"/>
    <w:rsid w:val="00B57AB3"/>
    <w:rsid w:val="00B57E51"/>
    <w:rsid w:val="00B5FA01"/>
    <w:rsid w:val="00B60CCD"/>
    <w:rsid w:val="00B61584"/>
    <w:rsid w:val="00B61F05"/>
    <w:rsid w:val="00B624C4"/>
    <w:rsid w:val="00B63BE2"/>
    <w:rsid w:val="00B65262"/>
    <w:rsid w:val="00B65725"/>
    <w:rsid w:val="00B65A5A"/>
    <w:rsid w:val="00B67726"/>
    <w:rsid w:val="00B67EDD"/>
    <w:rsid w:val="00B67FA4"/>
    <w:rsid w:val="00B70097"/>
    <w:rsid w:val="00B7166B"/>
    <w:rsid w:val="00B74BC2"/>
    <w:rsid w:val="00B75E59"/>
    <w:rsid w:val="00B773B9"/>
    <w:rsid w:val="00B807FE"/>
    <w:rsid w:val="00B8108B"/>
    <w:rsid w:val="00B81162"/>
    <w:rsid w:val="00B82846"/>
    <w:rsid w:val="00B82D0D"/>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3F27"/>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911"/>
    <w:rsid w:val="00BE768E"/>
    <w:rsid w:val="00BF110D"/>
    <w:rsid w:val="00BF1384"/>
    <w:rsid w:val="00BF210D"/>
    <w:rsid w:val="00BF360D"/>
    <w:rsid w:val="00BF392E"/>
    <w:rsid w:val="00BF509B"/>
    <w:rsid w:val="00BF6726"/>
    <w:rsid w:val="00C00509"/>
    <w:rsid w:val="00C00792"/>
    <w:rsid w:val="00C00BEB"/>
    <w:rsid w:val="00C02764"/>
    <w:rsid w:val="00C045FE"/>
    <w:rsid w:val="00C05205"/>
    <w:rsid w:val="00C06630"/>
    <w:rsid w:val="00C068AA"/>
    <w:rsid w:val="00C06D92"/>
    <w:rsid w:val="00C071D3"/>
    <w:rsid w:val="00C121B2"/>
    <w:rsid w:val="00C13A45"/>
    <w:rsid w:val="00C14704"/>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3D24"/>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35A"/>
    <w:rsid w:val="00C766AA"/>
    <w:rsid w:val="00C769ED"/>
    <w:rsid w:val="00C775EF"/>
    <w:rsid w:val="00C80E38"/>
    <w:rsid w:val="00C822BB"/>
    <w:rsid w:val="00C837C4"/>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7B8"/>
    <w:rsid w:val="00CB19BD"/>
    <w:rsid w:val="00CB19D8"/>
    <w:rsid w:val="00CB20FD"/>
    <w:rsid w:val="00CB35AE"/>
    <w:rsid w:val="00CB7F12"/>
    <w:rsid w:val="00CC09F5"/>
    <w:rsid w:val="00CC0A38"/>
    <w:rsid w:val="00CC1095"/>
    <w:rsid w:val="00CC1604"/>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16B"/>
    <w:rsid w:val="00D54F4E"/>
    <w:rsid w:val="00D554DF"/>
    <w:rsid w:val="00D555E7"/>
    <w:rsid w:val="00D56249"/>
    <w:rsid w:val="00D56B3E"/>
    <w:rsid w:val="00D602BC"/>
    <w:rsid w:val="00D605D3"/>
    <w:rsid w:val="00D6100B"/>
    <w:rsid w:val="00D615DB"/>
    <w:rsid w:val="00D61712"/>
    <w:rsid w:val="00D61F04"/>
    <w:rsid w:val="00D6228C"/>
    <w:rsid w:val="00D62534"/>
    <w:rsid w:val="00D629EE"/>
    <w:rsid w:val="00D644EE"/>
    <w:rsid w:val="00D6486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144"/>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17BC7"/>
    <w:rsid w:val="00E2687C"/>
    <w:rsid w:val="00E26F67"/>
    <w:rsid w:val="00E27C1B"/>
    <w:rsid w:val="00E32091"/>
    <w:rsid w:val="00E338E8"/>
    <w:rsid w:val="00E33AE1"/>
    <w:rsid w:val="00E345F2"/>
    <w:rsid w:val="00E34A73"/>
    <w:rsid w:val="00E354D2"/>
    <w:rsid w:val="00E357EC"/>
    <w:rsid w:val="00E361B7"/>
    <w:rsid w:val="00E4011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37BC"/>
    <w:rsid w:val="00E761F5"/>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3C64"/>
    <w:rsid w:val="00EA7209"/>
    <w:rsid w:val="00EB0737"/>
    <w:rsid w:val="00EB195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0A5D"/>
    <w:rsid w:val="00F4374B"/>
    <w:rsid w:val="00F456BF"/>
    <w:rsid w:val="00F45A85"/>
    <w:rsid w:val="00F45B81"/>
    <w:rsid w:val="00F462AC"/>
    <w:rsid w:val="00F466A8"/>
    <w:rsid w:val="00F4699F"/>
    <w:rsid w:val="00F4777B"/>
    <w:rsid w:val="00F51179"/>
    <w:rsid w:val="00F5282A"/>
    <w:rsid w:val="00F52C18"/>
    <w:rsid w:val="00F53501"/>
    <w:rsid w:val="00F54A31"/>
    <w:rsid w:val="00F54E4B"/>
    <w:rsid w:val="00F55390"/>
    <w:rsid w:val="00F57497"/>
    <w:rsid w:val="00F57561"/>
    <w:rsid w:val="00F60884"/>
    <w:rsid w:val="00F62002"/>
    <w:rsid w:val="00F6341E"/>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B70"/>
    <w:rsid w:val="00F97348"/>
    <w:rsid w:val="00FA1BD2"/>
    <w:rsid w:val="00FA1C4A"/>
    <w:rsid w:val="00FA34E0"/>
    <w:rsid w:val="00FA401F"/>
    <w:rsid w:val="00FA5B86"/>
    <w:rsid w:val="00FA61A4"/>
    <w:rsid w:val="00FA6E74"/>
    <w:rsid w:val="00FB14DE"/>
    <w:rsid w:val="00FB1DCF"/>
    <w:rsid w:val="00FB2814"/>
    <w:rsid w:val="00FB286A"/>
    <w:rsid w:val="00FB2EAA"/>
    <w:rsid w:val="00FB3226"/>
    <w:rsid w:val="00FB3311"/>
    <w:rsid w:val="00FB3C27"/>
    <w:rsid w:val="00FB5F9A"/>
    <w:rsid w:val="00FB6002"/>
    <w:rsid w:val="00FB7AE5"/>
    <w:rsid w:val="00FB7C7C"/>
    <w:rsid w:val="00FC0060"/>
    <w:rsid w:val="00FC13FC"/>
    <w:rsid w:val="00FC25E3"/>
    <w:rsid w:val="00FC32F4"/>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F2A06"/>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16B"/>
  </w:style>
  <w:style w:type="paragraph" w:styleId="Heading1">
    <w:name w:val="heading 1"/>
    <w:basedOn w:val="Normal"/>
    <w:next w:val="Normal"/>
    <w:link w:val="Heading1Char"/>
    <w:uiPriority w:val="9"/>
    <w:qFormat/>
    <w:rsid w:val="00F40A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5320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styleId="UnresolvedMention">
    <w:name w:val="Unresolved Mention"/>
    <w:basedOn w:val="DefaultParagraphFont"/>
    <w:uiPriority w:val="99"/>
    <w:semiHidden/>
    <w:unhideWhenUsed/>
    <w:rsid w:val="00491A40"/>
    <w:rPr>
      <w:color w:val="605E5C"/>
      <w:shd w:val="clear" w:color="auto" w:fill="E1DFDD"/>
    </w:rPr>
  </w:style>
  <w:style w:type="character" w:customStyle="1" w:styleId="Heading1Char">
    <w:name w:val="Heading 1 Char"/>
    <w:basedOn w:val="DefaultParagraphFont"/>
    <w:link w:val="Heading1"/>
    <w:uiPriority w:val="9"/>
    <w:rsid w:val="00F40A5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4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96064"/>
  </w:style>
  <w:style w:type="paragraph" w:customStyle="1" w:styleId="elementtoproof">
    <w:name w:val="elementtoproof"/>
    <w:basedOn w:val="Normal"/>
    <w:rsid w:val="00096064"/>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B67726"/>
    <w:rPr>
      <w:rFonts w:ascii="Helvetica" w:eastAsia="Times New Roman" w:hAnsi="Helvetica" w:cs="Times New Roman"/>
      <w:color w:val="000000"/>
      <w:sz w:val="12"/>
      <w:szCs w:val="12"/>
    </w:rPr>
  </w:style>
  <w:style w:type="character" w:customStyle="1" w:styleId="Heading3Char">
    <w:name w:val="Heading 3 Char"/>
    <w:basedOn w:val="DefaultParagraphFont"/>
    <w:link w:val="Heading3"/>
    <w:uiPriority w:val="9"/>
    <w:semiHidden/>
    <w:rsid w:val="0085320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07885554">
      <w:bodyDiv w:val="1"/>
      <w:marLeft w:val="0"/>
      <w:marRight w:val="0"/>
      <w:marTop w:val="0"/>
      <w:marBottom w:val="0"/>
      <w:divBdr>
        <w:top w:val="none" w:sz="0" w:space="0" w:color="auto"/>
        <w:left w:val="none" w:sz="0" w:space="0" w:color="auto"/>
        <w:bottom w:val="none" w:sz="0" w:space="0" w:color="auto"/>
        <w:right w:val="none" w:sz="0" w:space="0" w:color="auto"/>
      </w:divBdr>
    </w:div>
    <w:div w:id="224995915">
      <w:bodyDiv w:val="1"/>
      <w:marLeft w:val="0"/>
      <w:marRight w:val="0"/>
      <w:marTop w:val="0"/>
      <w:marBottom w:val="0"/>
      <w:divBdr>
        <w:top w:val="none" w:sz="0" w:space="0" w:color="auto"/>
        <w:left w:val="none" w:sz="0" w:space="0" w:color="auto"/>
        <w:bottom w:val="none" w:sz="0" w:space="0" w:color="auto"/>
        <w:right w:val="none" w:sz="0" w:space="0" w:color="auto"/>
      </w:divBdr>
    </w:div>
    <w:div w:id="230434600">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239876758">
      <w:bodyDiv w:val="1"/>
      <w:marLeft w:val="0"/>
      <w:marRight w:val="0"/>
      <w:marTop w:val="0"/>
      <w:marBottom w:val="0"/>
      <w:divBdr>
        <w:top w:val="none" w:sz="0" w:space="0" w:color="auto"/>
        <w:left w:val="none" w:sz="0" w:space="0" w:color="auto"/>
        <w:bottom w:val="none" w:sz="0" w:space="0" w:color="auto"/>
        <w:right w:val="none" w:sz="0" w:space="0" w:color="auto"/>
      </w:divBdr>
      <w:divsChild>
        <w:div w:id="2112315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5526744">
      <w:bodyDiv w:val="1"/>
      <w:marLeft w:val="0"/>
      <w:marRight w:val="0"/>
      <w:marTop w:val="0"/>
      <w:marBottom w:val="0"/>
      <w:divBdr>
        <w:top w:val="none" w:sz="0" w:space="0" w:color="auto"/>
        <w:left w:val="none" w:sz="0" w:space="0" w:color="auto"/>
        <w:bottom w:val="none" w:sz="0" w:space="0" w:color="auto"/>
        <w:right w:val="none" w:sz="0" w:space="0" w:color="auto"/>
      </w:divBdr>
    </w:div>
    <w:div w:id="294258890">
      <w:bodyDiv w:val="1"/>
      <w:marLeft w:val="0"/>
      <w:marRight w:val="0"/>
      <w:marTop w:val="0"/>
      <w:marBottom w:val="0"/>
      <w:divBdr>
        <w:top w:val="none" w:sz="0" w:space="0" w:color="auto"/>
        <w:left w:val="none" w:sz="0" w:space="0" w:color="auto"/>
        <w:bottom w:val="none" w:sz="0" w:space="0" w:color="auto"/>
        <w:right w:val="none" w:sz="0" w:space="0" w:color="auto"/>
      </w:divBdr>
    </w:div>
    <w:div w:id="308944820">
      <w:bodyDiv w:val="1"/>
      <w:marLeft w:val="0"/>
      <w:marRight w:val="0"/>
      <w:marTop w:val="0"/>
      <w:marBottom w:val="0"/>
      <w:divBdr>
        <w:top w:val="none" w:sz="0" w:space="0" w:color="auto"/>
        <w:left w:val="none" w:sz="0" w:space="0" w:color="auto"/>
        <w:bottom w:val="none" w:sz="0" w:space="0" w:color="auto"/>
        <w:right w:val="none" w:sz="0" w:space="0" w:color="auto"/>
      </w:divBdr>
    </w:div>
    <w:div w:id="363941394">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383452676">
      <w:bodyDiv w:val="1"/>
      <w:marLeft w:val="0"/>
      <w:marRight w:val="0"/>
      <w:marTop w:val="0"/>
      <w:marBottom w:val="0"/>
      <w:divBdr>
        <w:top w:val="none" w:sz="0" w:space="0" w:color="auto"/>
        <w:left w:val="none" w:sz="0" w:space="0" w:color="auto"/>
        <w:bottom w:val="none" w:sz="0" w:space="0" w:color="auto"/>
        <w:right w:val="none" w:sz="0" w:space="0" w:color="auto"/>
      </w:divBdr>
      <w:divsChild>
        <w:div w:id="1640957656">
          <w:marLeft w:val="0"/>
          <w:marRight w:val="0"/>
          <w:marTop w:val="0"/>
          <w:marBottom w:val="0"/>
          <w:divBdr>
            <w:top w:val="none" w:sz="0" w:space="0" w:color="auto"/>
            <w:left w:val="none" w:sz="0" w:space="0" w:color="auto"/>
            <w:bottom w:val="none" w:sz="0" w:space="0" w:color="auto"/>
            <w:right w:val="none" w:sz="0" w:space="0" w:color="auto"/>
          </w:divBdr>
          <w:divsChild>
            <w:div w:id="135588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99019">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502982">
      <w:bodyDiv w:val="1"/>
      <w:marLeft w:val="0"/>
      <w:marRight w:val="0"/>
      <w:marTop w:val="0"/>
      <w:marBottom w:val="0"/>
      <w:divBdr>
        <w:top w:val="none" w:sz="0" w:space="0" w:color="auto"/>
        <w:left w:val="none" w:sz="0" w:space="0" w:color="auto"/>
        <w:bottom w:val="none" w:sz="0" w:space="0" w:color="auto"/>
        <w:right w:val="none" w:sz="0" w:space="0" w:color="auto"/>
      </w:divBdr>
    </w:div>
    <w:div w:id="441346362">
      <w:bodyDiv w:val="1"/>
      <w:marLeft w:val="0"/>
      <w:marRight w:val="0"/>
      <w:marTop w:val="0"/>
      <w:marBottom w:val="0"/>
      <w:divBdr>
        <w:top w:val="none" w:sz="0" w:space="0" w:color="auto"/>
        <w:left w:val="none" w:sz="0" w:space="0" w:color="auto"/>
        <w:bottom w:val="none" w:sz="0" w:space="0" w:color="auto"/>
        <w:right w:val="none" w:sz="0" w:space="0" w:color="auto"/>
      </w:divBdr>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0466671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892737119">
      <w:bodyDiv w:val="1"/>
      <w:marLeft w:val="0"/>
      <w:marRight w:val="0"/>
      <w:marTop w:val="0"/>
      <w:marBottom w:val="0"/>
      <w:divBdr>
        <w:top w:val="none" w:sz="0" w:space="0" w:color="auto"/>
        <w:left w:val="none" w:sz="0" w:space="0" w:color="auto"/>
        <w:bottom w:val="none" w:sz="0" w:space="0" w:color="auto"/>
        <w:right w:val="none" w:sz="0" w:space="0" w:color="auto"/>
      </w:divBdr>
      <w:divsChild>
        <w:div w:id="1680233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757136">
      <w:bodyDiv w:val="1"/>
      <w:marLeft w:val="0"/>
      <w:marRight w:val="0"/>
      <w:marTop w:val="0"/>
      <w:marBottom w:val="0"/>
      <w:divBdr>
        <w:top w:val="none" w:sz="0" w:space="0" w:color="auto"/>
        <w:left w:val="none" w:sz="0" w:space="0" w:color="auto"/>
        <w:bottom w:val="none" w:sz="0" w:space="0" w:color="auto"/>
        <w:right w:val="none" w:sz="0" w:space="0" w:color="auto"/>
      </w:divBdr>
    </w:div>
    <w:div w:id="966858295">
      <w:bodyDiv w:val="1"/>
      <w:marLeft w:val="0"/>
      <w:marRight w:val="0"/>
      <w:marTop w:val="0"/>
      <w:marBottom w:val="0"/>
      <w:divBdr>
        <w:top w:val="none" w:sz="0" w:space="0" w:color="auto"/>
        <w:left w:val="none" w:sz="0" w:space="0" w:color="auto"/>
        <w:bottom w:val="none" w:sz="0" w:space="0" w:color="auto"/>
        <w:right w:val="none" w:sz="0" w:space="0" w:color="auto"/>
      </w:divBdr>
    </w:div>
    <w:div w:id="999580431">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095827547">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2937595">
      <w:bodyDiv w:val="1"/>
      <w:marLeft w:val="0"/>
      <w:marRight w:val="0"/>
      <w:marTop w:val="0"/>
      <w:marBottom w:val="0"/>
      <w:divBdr>
        <w:top w:val="none" w:sz="0" w:space="0" w:color="auto"/>
        <w:left w:val="none" w:sz="0" w:space="0" w:color="auto"/>
        <w:bottom w:val="none" w:sz="0" w:space="0" w:color="auto"/>
        <w:right w:val="none" w:sz="0" w:space="0" w:color="auto"/>
      </w:divBdr>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29265682">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20616616">
      <w:bodyDiv w:val="1"/>
      <w:marLeft w:val="0"/>
      <w:marRight w:val="0"/>
      <w:marTop w:val="0"/>
      <w:marBottom w:val="0"/>
      <w:divBdr>
        <w:top w:val="none" w:sz="0" w:space="0" w:color="auto"/>
        <w:left w:val="none" w:sz="0" w:space="0" w:color="auto"/>
        <w:bottom w:val="none" w:sz="0" w:space="0" w:color="auto"/>
        <w:right w:val="none" w:sz="0" w:space="0" w:color="auto"/>
      </w:divBdr>
    </w:div>
    <w:div w:id="1353721170">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12969248">
      <w:bodyDiv w:val="1"/>
      <w:marLeft w:val="0"/>
      <w:marRight w:val="0"/>
      <w:marTop w:val="0"/>
      <w:marBottom w:val="0"/>
      <w:divBdr>
        <w:top w:val="none" w:sz="0" w:space="0" w:color="auto"/>
        <w:left w:val="none" w:sz="0" w:space="0" w:color="auto"/>
        <w:bottom w:val="none" w:sz="0" w:space="0" w:color="auto"/>
        <w:right w:val="none" w:sz="0" w:space="0" w:color="auto"/>
      </w:divBdr>
    </w:div>
    <w:div w:id="1430932660">
      <w:bodyDiv w:val="1"/>
      <w:marLeft w:val="0"/>
      <w:marRight w:val="0"/>
      <w:marTop w:val="0"/>
      <w:marBottom w:val="0"/>
      <w:divBdr>
        <w:top w:val="none" w:sz="0" w:space="0" w:color="auto"/>
        <w:left w:val="none" w:sz="0" w:space="0" w:color="auto"/>
        <w:bottom w:val="none" w:sz="0" w:space="0" w:color="auto"/>
        <w:right w:val="none" w:sz="0" w:space="0" w:color="auto"/>
      </w:divBdr>
    </w:div>
    <w:div w:id="1486705157">
      <w:bodyDiv w:val="1"/>
      <w:marLeft w:val="0"/>
      <w:marRight w:val="0"/>
      <w:marTop w:val="0"/>
      <w:marBottom w:val="0"/>
      <w:divBdr>
        <w:top w:val="none" w:sz="0" w:space="0" w:color="auto"/>
        <w:left w:val="none" w:sz="0" w:space="0" w:color="auto"/>
        <w:bottom w:val="none" w:sz="0" w:space="0" w:color="auto"/>
        <w:right w:val="none" w:sz="0" w:space="0" w:color="auto"/>
      </w:divBdr>
    </w:div>
    <w:div w:id="1514109220">
      <w:bodyDiv w:val="1"/>
      <w:marLeft w:val="0"/>
      <w:marRight w:val="0"/>
      <w:marTop w:val="0"/>
      <w:marBottom w:val="0"/>
      <w:divBdr>
        <w:top w:val="none" w:sz="0" w:space="0" w:color="auto"/>
        <w:left w:val="none" w:sz="0" w:space="0" w:color="auto"/>
        <w:bottom w:val="none" w:sz="0" w:space="0" w:color="auto"/>
        <w:right w:val="none" w:sz="0" w:space="0" w:color="auto"/>
      </w:divBdr>
    </w:div>
    <w:div w:id="1517845706">
      <w:bodyDiv w:val="1"/>
      <w:marLeft w:val="0"/>
      <w:marRight w:val="0"/>
      <w:marTop w:val="0"/>
      <w:marBottom w:val="0"/>
      <w:divBdr>
        <w:top w:val="none" w:sz="0" w:space="0" w:color="auto"/>
        <w:left w:val="none" w:sz="0" w:space="0" w:color="auto"/>
        <w:bottom w:val="none" w:sz="0" w:space="0" w:color="auto"/>
        <w:right w:val="none" w:sz="0" w:space="0" w:color="auto"/>
      </w:divBdr>
    </w:div>
    <w:div w:id="1520461099">
      <w:bodyDiv w:val="1"/>
      <w:marLeft w:val="0"/>
      <w:marRight w:val="0"/>
      <w:marTop w:val="0"/>
      <w:marBottom w:val="0"/>
      <w:divBdr>
        <w:top w:val="none" w:sz="0" w:space="0" w:color="auto"/>
        <w:left w:val="none" w:sz="0" w:space="0" w:color="auto"/>
        <w:bottom w:val="none" w:sz="0" w:space="0" w:color="auto"/>
        <w:right w:val="none" w:sz="0" w:space="0" w:color="auto"/>
      </w:divBdr>
      <w:divsChild>
        <w:div w:id="202211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522354038">
      <w:bodyDiv w:val="1"/>
      <w:marLeft w:val="0"/>
      <w:marRight w:val="0"/>
      <w:marTop w:val="0"/>
      <w:marBottom w:val="0"/>
      <w:divBdr>
        <w:top w:val="none" w:sz="0" w:space="0" w:color="auto"/>
        <w:left w:val="none" w:sz="0" w:space="0" w:color="auto"/>
        <w:bottom w:val="none" w:sz="0" w:space="0" w:color="auto"/>
        <w:right w:val="none" w:sz="0" w:space="0" w:color="auto"/>
      </w:divBdr>
    </w:div>
    <w:div w:id="1582909577">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643775059">
      <w:bodyDiv w:val="1"/>
      <w:marLeft w:val="0"/>
      <w:marRight w:val="0"/>
      <w:marTop w:val="0"/>
      <w:marBottom w:val="0"/>
      <w:divBdr>
        <w:top w:val="none" w:sz="0" w:space="0" w:color="auto"/>
        <w:left w:val="none" w:sz="0" w:space="0" w:color="auto"/>
        <w:bottom w:val="none" w:sz="0" w:space="0" w:color="auto"/>
        <w:right w:val="none" w:sz="0" w:space="0" w:color="auto"/>
      </w:divBdr>
    </w:div>
    <w:div w:id="1666736242">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26417473">
      <w:bodyDiv w:val="1"/>
      <w:marLeft w:val="0"/>
      <w:marRight w:val="0"/>
      <w:marTop w:val="0"/>
      <w:marBottom w:val="0"/>
      <w:divBdr>
        <w:top w:val="none" w:sz="0" w:space="0" w:color="auto"/>
        <w:left w:val="none" w:sz="0" w:space="0" w:color="auto"/>
        <w:bottom w:val="none" w:sz="0" w:space="0" w:color="auto"/>
        <w:right w:val="none" w:sz="0" w:space="0" w:color="auto"/>
      </w:divBdr>
    </w:div>
    <w:div w:id="1750925502">
      <w:bodyDiv w:val="1"/>
      <w:marLeft w:val="0"/>
      <w:marRight w:val="0"/>
      <w:marTop w:val="0"/>
      <w:marBottom w:val="0"/>
      <w:divBdr>
        <w:top w:val="none" w:sz="0" w:space="0" w:color="auto"/>
        <w:left w:val="none" w:sz="0" w:space="0" w:color="auto"/>
        <w:bottom w:val="none" w:sz="0" w:space="0" w:color="auto"/>
        <w:right w:val="none" w:sz="0" w:space="0" w:color="auto"/>
      </w:divBdr>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764839482">
      <w:bodyDiv w:val="1"/>
      <w:marLeft w:val="0"/>
      <w:marRight w:val="0"/>
      <w:marTop w:val="0"/>
      <w:marBottom w:val="0"/>
      <w:divBdr>
        <w:top w:val="none" w:sz="0" w:space="0" w:color="auto"/>
        <w:left w:val="none" w:sz="0" w:space="0" w:color="auto"/>
        <w:bottom w:val="none" w:sz="0" w:space="0" w:color="auto"/>
        <w:right w:val="none" w:sz="0" w:space="0" w:color="auto"/>
      </w:divBdr>
    </w:div>
    <w:div w:id="1803647967">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31948359">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 w:id="210672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2</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3</cp:revision>
  <cp:lastPrinted>2023-03-13T14:49:00Z</cp:lastPrinted>
  <dcterms:created xsi:type="dcterms:W3CDTF">2025-08-15T16:28:00Z</dcterms:created>
  <dcterms:modified xsi:type="dcterms:W3CDTF">2025-08-15T16:29:00Z</dcterms:modified>
</cp:coreProperties>
</file>